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hint="eastAsia" w:ascii="仿宋" w:hAnsi="仿宋" w:eastAsia="仿宋" w:cs="仿宋"/>
          <w:b w:val="0"/>
          <w:bCs/>
          <w:color w:val="000000" w:themeColor="text1"/>
          <w:sz w:val="84"/>
          <w:szCs w:val="84"/>
        </w:rPr>
      </w:pPr>
    </w:p>
    <w:p>
      <w:pPr>
        <w:snapToGrid w:val="0"/>
        <w:spacing w:after="94" w:afterLines="30"/>
        <w:jc w:val="center"/>
        <w:rPr>
          <w:rFonts w:hint="eastAsia" w:ascii="仿宋" w:hAnsi="仿宋" w:eastAsia="仿宋" w:cs="仿宋"/>
          <w:b w:val="0"/>
          <w:bCs/>
          <w:color w:val="000000" w:themeColor="text1"/>
          <w:sz w:val="84"/>
          <w:szCs w:val="84"/>
        </w:rPr>
      </w:pPr>
      <w:r>
        <w:rPr>
          <w:rFonts w:hint="eastAsia" w:ascii="仿宋" w:hAnsi="仿宋" w:eastAsia="仿宋" w:cs="仿宋"/>
          <w:b w:val="0"/>
          <w:bCs/>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hint="eastAsia" w:ascii="仿宋" w:hAnsi="仿宋" w:eastAsia="仿宋" w:cs="仿宋"/>
          <w:b w:val="0"/>
          <w:bCs/>
          <w:color w:val="000000" w:themeColor="text1"/>
          <w:sz w:val="52"/>
          <w:szCs w:val="52"/>
        </w:rPr>
      </w:pPr>
    </w:p>
    <w:p>
      <w:pPr>
        <w:snapToGrid w:val="0"/>
        <w:spacing w:after="94" w:afterLines="30"/>
        <w:jc w:val="center"/>
        <w:rPr>
          <w:rFonts w:hint="eastAsia" w:ascii="仿宋" w:hAnsi="仿宋" w:eastAsia="仿宋" w:cs="仿宋"/>
          <w:b w:val="0"/>
          <w:bCs/>
          <w:color w:val="000000" w:themeColor="text1"/>
          <w:sz w:val="52"/>
          <w:szCs w:val="52"/>
        </w:rPr>
      </w:pPr>
    </w:p>
    <w:p>
      <w:pPr>
        <w:snapToGrid w:val="0"/>
        <w:spacing w:after="94" w:afterLines="30"/>
        <w:jc w:val="center"/>
        <w:rPr>
          <w:rFonts w:hint="eastAsia" w:ascii="仿宋" w:hAnsi="仿宋" w:eastAsia="仿宋" w:cs="仿宋"/>
          <w:b w:val="0"/>
          <w:bCs/>
          <w:color w:val="000000" w:themeColor="text1"/>
          <w:sz w:val="52"/>
          <w:szCs w:val="52"/>
        </w:rPr>
      </w:pPr>
      <w:r>
        <w:rPr>
          <w:rFonts w:hint="eastAsia" w:ascii="仿宋" w:hAnsi="仿宋" w:eastAsia="仿宋" w:cs="仿宋"/>
          <w:b w:val="0"/>
          <w:bCs/>
          <w:color w:val="000000" w:themeColor="text1"/>
          <w:sz w:val="52"/>
          <w:szCs w:val="52"/>
        </w:rPr>
        <w:t>管理体系审核报告</w:t>
      </w:r>
    </w:p>
    <w:p>
      <w:pPr>
        <w:snapToGrid w:val="0"/>
        <w:spacing w:after="94" w:afterLines="30"/>
        <w:jc w:val="center"/>
        <w:rPr>
          <w:rFonts w:hint="eastAsia" w:ascii="仿宋" w:hAnsi="仿宋" w:eastAsia="仿宋" w:cs="仿宋"/>
          <w:b w:val="0"/>
          <w:bCs/>
          <w:color w:val="000000" w:themeColor="text1"/>
          <w:sz w:val="36"/>
          <w:szCs w:val="36"/>
        </w:rPr>
      </w:pPr>
    </w:p>
    <w:p>
      <w:pPr>
        <w:snapToGrid w:val="0"/>
        <w:spacing w:after="94" w:afterLines="30"/>
        <w:jc w:val="center"/>
        <w:rPr>
          <w:rFonts w:hint="eastAsia" w:ascii="仿宋" w:hAnsi="仿宋" w:eastAsia="仿宋" w:cs="仿宋"/>
          <w:b w:val="0"/>
          <w:bCs/>
          <w:color w:val="000000" w:themeColor="text1"/>
          <w:sz w:val="36"/>
          <w:szCs w:val="36"/>
        </w:rPr>
      </w:pPr>
    </w:p>
    <w:p>
      <w:pPr>
        <w:snapToGrid w:val="0"/>
        <w:spacing w:after="94" w:afterLines="30"/>
        <w:jc w:val="center"/>
        <w:rPr>
          <w:rFonts w:hint="eastAsia" w:ascii="仿宋" w:hAnsi="仿宋" w:eastAsia="仿宋" w:cs="仿宋"/>
          <w:b w:val="0"/>
          <w:bCs/>
          <w:color w:val="000000" w:themeColor="text1"/>
          <w:sz w:val="32"/>
          <w:szCs w:val="32"/>
        </w:rPr>
      </w:pPr>
    </w:p>
    <w:p>
      <w:pPr>
        <w:snapToGrid w:val="0"/>
        <w:spacing w:after="94" w:afterLines="30"/>
        <w:ind w:firstLine="320" w:firstLineChars="100"/>
        <w:rPr>
          <w:rFonts w:hint="eastAsia" w:ascii="仿宋" w:hAnsi="仿宋" w:eastAsia="仿宋" w:cs="仿宋"/>
          <w:b w:val="0"/>
          <w:bCs/>
          <w:color w:val="000000" w:themeColor="text1"/>
          <w:sz w:val="32"/>
          <w:szCs w:val="32"/>
          <w:u w:val="single"/>
        </w:rPr>
      </w:pPr>
      <w:r>
        <w:rPr>
          <w:rFonts w:hint="eastAsia" w:ascii="仿宋" w:hAnsi="仿宋" w:eastAsia="仿宋" w:cs="仿宋"/>
          <w:b w:val="0"/>
          <w:bCs/>
          <w:color w:val="000000" w:themeColor="text1"/>
          <w:sz w:val="32"/>
          <w:szCs w:val="32"/>
        </w:rPr>
        <w:t>受审核方：</w:t>
      </w:r>
      <w:bookmarkStart w:id="0" w:name="组织名称"/>
      <w:r>
        <w:rPr>
          <w:rFonts w:hint="eastAsia" w:ascii="仿宋" w:hAnsi="仿宋" w:eastAsia="仿宋" w:cs="仿宋"/>
          <w:b w:val="0"/>
          <w:bCs/>
          <w:color w:val="000000" w:themeColor="text1"/>
          <w:sz w:val="32"/>
          <w:szCs w:val="32"/>
          <w:u w:val="single"/>
        </w:rPr>
        <w:t>十堰起丰汽车零部件有限公司</w:t>
      </w:r>
      <w:bookmarkEnd w:id="0"/>
    </w:p>
    <w:p>
      <w:pPr>
        <w:snapToGrid w:val="0"/>
        <w:spacing w:after="94" w:afterLines="30"/>
        <w:ind w:firstLine="1920" w:firstLineChars="600"/>
        <w:rPr>
          <w:rFonts w:hint="eastAsia" w:ascii="仿宋" w:hAnsi="仿宋" w:eastAsia="仿宋" w:cs="仿宋"/>
          <w:b w:val="0"/>
          <w:bCs/>
          <w:color w:val="000000" w:themeColor="text1"/>
          <w:sz w:val="32"/>
          <w:szCs w:val="32"/>
        </w:rPr>
      </w:pPr>
    </w:p>
    <w:p>
      <w:pPr>
        <w:snapToGrid w:val="0"/>
        <w:spacing w:after="94" w:afterLines="30"/>
        <w:ind w:firstLine="320" w:firstLineChars="100"/>
        <w:rPr>
          <w:rFonts w:hint="eastAsia" w:ascii="仿宋" w:hAnsi="仿宋" w:eastAsia="仿宋" w:cs="仿宋"/>
          <w:b w:val="0"/>
          <w:bCs/>
          <w:color w:val="000000" w:themeColor="text1"/>
          <w:sz w:val="32"/>
          <w:szCs w:val="32"/>
        </w:rPr>
      </w:pPr>
      <w:r>
        <w:rPr>
          <w:rFonts w:hint="eastAsia" w:ascii="仿宋" w:hAnsi="仿宋" w:eastAsia="仿宋" w:cs="仿宋"/>
          <w:b w:val="0"/>
          <w:bCs/>
          <w:color w:val="000000" w:themeColor="text1"/>
          <w:sz w:val="32"/>
          <w:szCs w:val="32"/>
        </w:rPr>
        <w:t>审核体系：</w:t>
      </w:r>
    </w:p>
    <w:p>
      <w:pPr>
        <w:snapToGrid w:val="0"/>
        <w:spacing w:after="94" w:afterLines="30"/>
        <w:ind w:firstLine="953" w:firstLineChars="298"/>
        <w:rPr>
          <w:rFonts w:hint="eastAsia" w:ascii="仿宋" w:hAnsi="仿宋" w:eastAsia="仿宋" w:cs="仿宋"/>
          <w:b w:val="0"/>
          <w:bCs/>
          <w:color w:val="000000" w:themeColor="text1"/>
          <w:sz w:val="32"/>
          <w:szCs w:val="32"/>
        </w:rPr>
      </w:pPr>
      <w:bookmarkStart w:id="1" w:name="Q勾选"/>
      <w:r>
        <w:rPr>
          <w:rFonts w:hint="eastAsia" w:ascii="仿宋" w:hAnsi="仿宋" w:eastAsia="仿宋" w:cs="仿宋"/>
          <w:b w:val="0"/>
          <w:bCs/>
          <w:color w:val="000000" w:themeColor="text1"/>
          <w:sz w:val="32"/>
          <w:szCs w:val="32"/>
        </w:rPr>
        <w:t>■</w:t>
      </w:r>
      <w:bookmarkEnd w:id="1"/>
      <w:r>
        <w:rPr>
          <w:rFonts w:hint="eastAsia" w:ascii="仿宋" w:hAnsi="仿宋" w:eastAsia="仿宋" w:cs="仿宋"/>
          <w:b w:val="0"/>
          <w:bCs/>
          <w:color w:val="000000" w:themeColor="text1"/>
          <w:sz w:val="32"/>
          <w:szCs w:val="32"/>
        </w:rPr>
        <w:t>质量管理体系（QMS）</w:t>
      </w:r>
    </w:p>
    <w:p>
      <w:pPr>
        <w:snapToGrid w:val="0"/>
        <w:spacing w:after="94" w:afterLines="30"/>
        <w:ind w:firstLine="953" w:firstLineChars="298"/>
        <w:rPr>
          <w:rFonts w:hint="eastAsia" w:ascii="仿宋" w:hAnsi="仿宋" w:eastAsia="仿宋" w:cs="仿宋"/>
          <w:b w:val="0"/>
          <w:bCs/>
          <w:color w:val="000000" w:themeColor="text1"/>
          <w:sz w:val="32"/>
          <w:szCs w:val="32"/>
        </w:rPr>
      </w:pPr>
      <w:bookmarkStart w:id="2" w:name="E勾选"/>
      <w:r>
        <w:rPr>
          <w:rFonts w:hint="eastAsia" w:ascii="仿宋" w:hAnsi="仿宋" w:eastAsia="仿宋" w:cs="仿宋"/>
          <w:b w:val="0"/>
          <w:bCs/>
          <w:color w:val="000000" w:themeColor="text1"/>
          <w:sz w:val="32"/>
          <w:szCs w:val="32"/>
        </w:rPr>
        <w:t>□</w:t>
      </w:r>
      <w:bookmarkEnd w:id="2"/>
      <w:r>
        <w:rPr>
          <w:rFonts w:hint="eastAsia" w:ascii="仿宋" w:hAnsi="仿宋" w:eastAsia="仿宋" w:cs="仿宋"/>
          <w:b w:val="0"/>
          <w:bCs/>
          <w:color w:val="000000" w:themeColor="text1"/>
          <w:sz w:val="32"/>
          <w:szCs w:val="32"/>
        </w:rPr>
        <w:t>环境管理体系（EMS）</w:t>
      </w:r>
    </w:p>
    <w:p>
      <w:pPr>
        <w:snapToGrid w:val="0"/>
        <w:spacing w:after="94" w:afterLines="30"/>
        <w:ind w:firstLine="953" w:firstLineChars="298"/>
        <w:rPr>
          <w:rFonts w:hint="eastAsia" w:ascii="仿宋" w:hAnsi="仿宋" w:eastAsia="仿宋" w:cs="仿宋"/>
          <w:b w:val="0"/>
          <w:bCs/>
          <w:color w:val="000000" w:themeColor="text1"/>
          <w:sz w:val="32"/>
          <w:szCs w:val="32"/>
        </w:rPr>
      </w:pPr>
      <w:bookmarkStart w:id="3" w:name="S勾选"/>
      <w:r>
        <w:rPr>
          <w:rFonts w:hint="eastAsia" w:ascii="仿宋" w:hAnsi="仿宋" w:eastAsia="仿宋" w:cs="仿宋"/>
          <w:b w:val="0"/>
          <w:bCs/>
          <w:color w:val="000000" w:themeColor="text1"/>
          <w:sz w:val="32"/>
          <w:szCs w:val="32"/>
        </w:rPr>
        <w:t>□</w:t>
      </w:r>
      <w:bookmarkEnd w:id="3"/>
      <w:r>
        <w:rPr>
          <w:rFonts w:hint="eastAsia" w:ascii="仿宋" w:hAnsi="仿宋" w:eastAsia="仿宋" w:cs="仿宋"/>
          <w:b w:val="0"/>
          <w:bCs/>
          <w:color w:val="000000" w:themeColor="text1"/>
          <w:sz w:val="32"/>
          <w:szCs w:val="32"/>
        </w:rPr>
        <w:t>职业健康安全管理体系（OHSMS）</w:t>
      </w:r>
    </w:p>
    <w:p>
      <w:pPr>
        <w:snapToGrid w:val="0"/>
        <w:spacing w:after="94" w:afterLines="30"/>
        <w:jc w:val="center"/>
        <w:rPr>
          <w:rFonts w:hint="eastAsia" w:ascii="仿宋" w:hAnsi="仿宋" w:eastAsia="仿宋" w:cs="仿宋"/>
          <w:b w:val="0"/>
          <w:bCs/>
          <w:color w:val="000000" w:themeColor="text1"/>
          <w:sz w:val="84"/>
          <w:szCs w:val="84"/>
        </w:rPr>
      </w:pPr>
    </w:p>
    <w:p>
      <w:pPr>
        <w:snapToGrid w:val="0"/>
        <w:spacing w:after="94" w:afterLines="30"/>
        <w:jc w:val="center"/>
        <w:rPr>
          <w:rFonts w:hint="eastAsia" w:ascii="仿宋" w:hAnsi="仿宋" w:eastAsia="仿宋" w:cs="仿宋"/>
          <w:b w:val="0"/>
          <w:bCs/>
          <w:color w:val="000000" w:themeColor="text1"/>
          <w:sz w:val="36"/>
          <w:szCs w:val="36"/>
        </w:rPr>
      </w:pPr>
      <w:r>
        <w:rPr>
          <w:rFonts w:hint="eastAsia" w:ascii="仿宋" w:hAnsi="仿宋" w:eastAsia="仿宋" w:cs="仿宋"/>
          <w:b w:val="0"/>
          <w:bCs/>
          <w:color w:val="000000" w:themeColor="text1"/>
          <w:sz w:val="36"/>
          <w:szCs w:val="36"/>
        </w:rPr>
        <w:t xml:space="preserve">   北京</w:t>
      </w:r>
      <w:r>
        <w:rPr>
          <w:rFonts w:hint="eastAsia" w:ascii="仿宋" w:hAnsi="仿宋" w:eastAsia="仿宋" w:cs="仿宋"/>
          <w:b w:val="0"/>
          <w:bCs/>
          <w:color w:val="000000"/>
          <w:sz w:val="36"/>
          <w:szCs w:val="36"/>
        </w:rPr>
        <w:t>国标联合</w:t>
      </w:r>
      <w:r>
        <w:rPr>
          <w:rFonts w:hint="eastAsia" w:ascii="仿宋" w:hAnsi="仿宋" w:eastAsia="仿宋" w:cs="仿宋"/>
          <w:b w:val="0"/>
          <w:bCs/>
          <w:color w:val="000000" w:themeColor="text1"/>
          <w:sz w:val="36"/>
          <w:szCs w:val="36"/>
        </w:rPr>
        <w:t>认证有限公司</w:t>
      </w:r>
    </w:p>
    <w:p>
      <w:pPr>
        <w:widowControl/>
        <w:ind w:firstLine="2163" w:firstLineChars="601"/>
        <w:jc w:val="left"/>
        <w:rPr>
          <w:rFonts w:hint="eastAsia" w:ascii="仿宋" w:hAnsi="仿宋" w:eastAsia="仿宋" w:cs="仿宋"/>
          <w:b w:val="0"/>
          <w:bCs/>
          <w:color w:val="000000" w:themeColor="text1"/>
          <w:sz w:val="36"/>
          <w:szCs w:val="36"/>
        </w:rPr>
      </w:pPr>
      <w:r>
        <w:rPr>
          <w:rFonts w:hint="eastAsia" w:ascii="仿宋" w:hAnsi="仿宋" w:eastAsia="仿宋" w:cs="仿宋"/>
          <w:b w:val="0"/>
          <w:bCs/>
          <w:color w:val="000000" w:themeColor="text1"/>
          <w:sz w:val="36"/>
          <w:szCs w:val="36"/>
        </w:rPr>
        <w:t>网址：</w:t>
      </w:r>
      <w:r>
        <w:rPr>
          <w:rFonts w:hint="eastAsia" w:ascii="仿宋" w:hAnsi="仿宋" w:eastAsia="仿宋" w:cs="仿宋"/>
          <w:b w:val="0"/>
          <w:bCs/>
        </w:rPr>
        <w:fldChar w:fldCharType="begin"/>
      </w:r>
      <w:r>
        <w:rPr>
          <w:rFonts w:hint="eastAsia" w:ascii="仿宋" w:hAnsi="仿宋" w:eastAsia="仿宋" w:cs="仿宋"/>
          <w:b w:val="0"/>
          <w:bCs/>
        </w:rPr>
        <w:instrText xml:space="preserve"> HYPERLINK "http://www.china-isc.org.cn" </w:instrText>
      </w:r>
      <w:r>
        <w:rPr>
          <w:rFonts w:hint="eastAsia" w:ascii="仿宋" w:hAnsi="仿宋" w:eastAsia="仿宋" w:cs="仿宋"/>
          <w:b w:val="0"/>
          <w:bCs/>
        </w:rPr>
        <w:fldChar w:fldCharType="separate"/>
      </w:r>
      <w:r>
        <w:rPr>
          <w:rStyle w:val="10"/>
          <w:rFonts w:hint="eastAsia" w:ascii="仿宋" w:hAnsi="仿宋" w:eastAsia="仿宋" w:cs="仿宋"/>
          <w:b w:val="0"/>
          <w:bCs/>
          <w:sz w:val="36"/>
          <w:szCs w:val="36"/>
        </w:rPr>
        <w:t>www.china-isc.org.cn</w:t>
      </w:r>
      <w:r>
        <w:rPr>
          <w:rFonts w:hint="eastAsia" w:ascii="仿宋" w:hAnsi="仿宋" w:eastAsia="仿宋" w:cs="仿宋"/>
          <w:b w:val="0"/>
          <w:bCs/>
        </w:rPr>
        <w:fldChar w:fldCharType="end"/>
      </w:r>
    </w:p>
    <w:p>
      <w:pPr>
        <w:pStyle w:val="11"/>
        <w:numPr>
          <w:ilvl w:val="0"/>
          <w:numId w:val="1"/>
        </w:numPr>
        <w:ind w:left="-142" w:hanging="709" w:firstLineChars="0"/>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审核方名称</w:t>
            </w:r>
          </w:p>
        </w:tc>
        <w:tc>
          <w:tcPr>
            <w:tcW w:w="8166" w:type="dxa"/>
            <w:gridSpan w:val="8"/>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审核方地址</w:t>
            </w:r>
          </w:p>
        </w:tc>
        <w:tc>
          <w:tcPr>
            <w:tcW w:w="5833" w:type="dxa"/>
            <w:gridSpan w:val="6"/>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北京市朝阳区北苑路168号1号楼16层1603</w:t>
            </w:r>
          </w:p>
        </w:tc>
        <w:tc>
          <w:tcPr>
            <w:tcW w:w="692"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邮编</w:t>
            </w:r>
          </w:p>
        </w:tc>
        <w:tc>
          <w:tcPr>
            <w:tcW w:w="1641"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联系电话</w:t>
            </w:r>
          </w:p>
        </w:tc>
        <w:tc>
          <w:tcPr>
            <w:tcW w:w="4683" w:type="dxa"/>
            <w:gridSpan w:val="4"/>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010-5351 6278</w:t>
            </w:r>
          </w:p>
        </w:tc>
        <w:tc>
          <w:tcPr>
            <w:tcW w:w="1134"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邮箱</w:t>
            </w:r>
          </w:p>
        </w:tc>
        <w:tc>
          <w:tcPr>
            <w:tcW w:w="2349" w:type="dxa"/>
            <w:gridSpan w:val="3"/>
            <w:vAlign w:val="center"/>
          </w:tcPr>
          <w:p>
            <w:pPr>
              <w:rPr>
                <w:rFonts w:hint="eastAsia" w:ascii="仿宋" w:hAnsi="仿宋" w:eastAsia="仿宋" w:cs="仿宋"/>
                <w:b w:val="0"/>
                <w:bCs/>
                <w:color w:val="000000" w:themeColor="text1"/>
                <w:sz w:val="18"/>
                <w:szCs w:val="18"/>
              </w:rPr>
            </w:pPr>
            <w:r>
              <w:rPr>
                <w:rFonts w:hint="eastAsia" w:ascii="仿宋" w:hAnsi="仿宋" w:eastAsia="仿宋" w:cs="仿宋"/>
                <w:b w:val="0"/>
                <w:bCs/>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sz w:val="18"/>
                <w:szCs w:val="18"/>
              </w:rPr>
              <w:t>姓名</w:t>
            </w:r>
          </w:p>
        </w:tc>
        <w:tc>
          <w:tcPr>
            <w:tcW w:w="992" w:type="dxa"/>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sz w:val="18"/>
                <w:szCs w:val="18"/>
              </w:rPr>
              <w:t>组内身份</w:t>
            </w:r>
          </w:p>
        </w:tc>
        <w:tc>
          <w:tcPr>
            <w:tcW w:w="1216" w:type="dxa"/>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sz w:val="18"/>
                <w:szCs w:val="18"/>
              </w:rPr>
              <w:t>性别</w:t>
            </w:r>
          </w:p>
        </w:tc>
        <w:tc>
          <w:tcPr>
            <w:tcW w:w="3478" w:type="dxa"/>
            <w:gridSpan w:val="3"/>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sz w:val="18"/>
                <w:szCs w:val="18"/>
              </w:rPr>
              <w:t>注册资格</w:t>
            </w:r>
          </w:p>
        </w:tc>
        <w:tc>
          <w:tcPr>
            <w:tcW w:w="2333" w:type="dxa"/>
            <w:gridSpan w:val="2"/>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刘红杰</w:t>
            </w:r>
          </w:p>
        </w:tc>
        <w:tc>
          <w:tcPr>
            <w:tcW w:w="992" w:type="dxa"/>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组长</w:t>
            </w:r>
          </w:p>
        </w:tc>
        <w:tc>
          <w:tcPr>
            <w:tcW w:w="1216" w:type="dxa"/>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男</w:t>
            </w:r>
          </w:p>
        </w:tc>
        <w:tc>
          <w:tcPr>
            <w:tcW w:w="3478" w:type="dxa"/>
            <w:gridSpan w:val="3"/>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审核员</w:t>
            </w:r>
          </w:p>
        </w:tc>
        <w:tc>
          <w:tcPr>
            <w:tcW w:w="2333" w:type="dxa"/>
            <w:gridSpan w:val="2"/>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17.06.01,17.12.04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刘本胜</w:t>
            </w:r>
          </w:p>
        </w:tc>
        <w:tc>
          <w:tcPr>
            <w:tcW w:w="992" w:type="dxa"/>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组员</w:t>
            </w:r>
          </w:p>
        </w:tc>
        <w:tc>
          <w:tcPr>
            <w:tcW w:w="1216" w:type="dxa"/>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男</w:t>
            </w:r>
          </w:p>
        </w:tc>
        <w:tc>
          <w:tcPr>
            <w:tcW w:w="3478" w:type="dxa"/>
            <w:gridSpan w:val="3"/>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审核员</w:t>
            </w:r>
          </w:p>
        </w:tc>
        <w:tc>
          <w:tcPr>
            <w:tcW w:w="2333" w:type="dxa"/>
            <w:gridSpan w:val="2"/>
            <w:vAlign w:val="center"/>
          </w:tcPr>
          <w:p>
            <w:pPr>
              <w:spacing w:line="24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17.06.01,17.12.04,22.03.02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姓名</w:t>
            </w:r>
          </w:p>
        </w:tc>
        <w:tc>
          <w:tcPr>
            <w:tcW w:w="992"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性别</w:t>
            </w:r>
          </w:p>
        </w:tc>
        <w:tc>
          <w:tcPr>
            <w:tcW w:w="1216"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角色</w:t>
            </w:r>
          </w:p>
        </w:tc>
        <w:tc>
          <w:tcPr>
            <w:tcW w:w="3478" w:type="dxa"/>
            <w:gridSpan w:val="3"/>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工作单位</w:t>
            </w:r>
          </w:p>
        </w:tc>
        <w:tc>
          <w:tcPr>
            <w:tcW w:w="2333" w:type="dxa"/>
            <w:gridSpan w:val="2"/>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ascii="仿宋" w:hAnsi="仿宋" w:eastAsia="仿宋" w:cs="仿宋"/>
                <w:b w:val="0"/>
                <w:bCs/>
                <w:color w:val="000000" w:themeColor="text1"/>
              </w:rPr>
            </w:pPr>
          </w:p>
        </w:tc>
        <w:tc>
          <w:tcPr>
            <w:tcW w:w="992" w:type="dxa"/>
            <w:vAlign w:val="center"/>
          </w:tcPr>
          <w:p>
            <w:pPr>
              <w:rPr>
                <w:rFonts w:hint="eastAsia" w:ascii="仿宋" w:hAnsi="仿宋" w:eastAsia="仿宋" w:cs="仿宋"/>
                <w:b w:val="0"/>
                <w:bCs/>
                <w:color w:val="000000" w:themeColor="text1"/>
              </w:rPr>
            </w:pPr>
          </w:p>
        </w:tc>
        <w:tc>
          <w:tcPr>
            <w:tcW w:w="1216" w:type="dxa"/>
            <w:vAlign w:val="center"/>
          </w:tcPr>
          <w:p>
            <w:pPr>
              <w:rPr>
                <w:rFonts w:hint="eastAsia" w:ascii="仿宋" w:hAnsi="仿宋" w:eastAsia="仿宋" w:cs="仿宋"/>
                <w:b w:val="0"/>
                <w:bCs/>
                <w:color w:val="000000" w:themeColor="text1"/>
              </w:rPr>
            </w:pPr>
          </w:p>
        </w:tc>
        <w:tc>
          <w:tcPr>
            <w:tcW w:w="3478" w:type="dxa"/>
            <w:gridSpan w:val="3"/>
            <w:vAlign w:val="center"/>
          </w:tcPr>
          <w:p>
            <w:pPr>
              <w:rPr>
                <w:rFonts w:hint="eastAsia" w:ascii="仿宋" w:hAnsi="仿宋" w:eastAsia="仿宋" w:cs="仿宋"/>
                <w:b w:val="0"/>
                <w:bCs/>
                <w:color w:val="000000" w:themeColor="text1"/>
              </w:rPr>
            </w:pPr>
          </w:p>
        </w:tc>
        <w:tc>
          <w:tcPr>
            <w:tcW w:w="2333" w:type="dxa"/>
            <w:gridSpan w:val="2"/>
            <w:vAlign w:val="center"/>
          </w:tcPr>
          <w:p>
            <w:pPr>
              <w:rPr>
                <w:rFonts w:hint="eastAsia" w:ascii="仿宋" w:hAnsi="仿宋" w:eastAsia="仿宋" w:cs="仿宋"/>
                <w:b w:val="0"/>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ascii="仿宋" w:hAnsi="仿宋" w:eastAsia="仿宋" w:cs="仿宋"/>
                <w:b w:val="0"/>
                <w:bCs/>
                <w:color w:val="000000" w:themeColor="text1"/>
              </w:rPr>
            </w:pPr>
          </w:p>
        </w:tc>
        <w:tc>
          <w:tcPr>
            <w:tcW w:w="992" w:type="dxa"/>
            <w:vAlign w:val="center"/>
          </w:tcPr>
          <w:p>
            <w:pPr>
              <w:rPr>
                <w:rFonts w:hint="eastAsia" w:ascii="仿宋" w:hAnsi="仿宋" w:eastAsia="仿宋" w:cs="仿宋"/>
                <w:b w:val="0"/>
                <w:bCs/>
                <w:color w:val="000000" w:themeColor="text1"/>
              </w:rPr>
            </w:pPr>
          </w:p>
        </w:tc>
        <w:tc>
          <w:tcPr>
            <w:tcW w:w="1216" w:type="dxa"/>
            <w:vAlign w:val="center"/>
          </w:tcPr>
          <w:p>
            <w:pPr>
              <w:rPr>
                <w:rFonts w:hint="eastAsia" w:ascii="仿宋" w:hAnsi="仿宋" w:eastAsia="仿宋" w:cs="仿宋"/>
                <w:b w:val="0"/>
                <w:bCs/>
                <w:color w:val="000000" w:themeColor="text1"/>
              </w:rPr>
            </w:pPr>
          </w:p>
        </w:tc>
        <w:tc>
          <w:tcPr>
            <w:tcW w:w="3478" w:type="dxa"/>
            <w:gridSpan w:val="3"/>
            <w:vAlign w:val="center"/>
          </w:tcPr>
          <w:p>
            <w:pPr>
              <w:rPr>
                <w:rFonts w:hint="eastAsia" w:ascii="仿宋" w:hAnsi="仿宋" w:eastAsia="仿宋" w:cs="仿宋"/>
                <w:b w:val="0"/>
                <w:bCs/>
                <w:color w:val="000000" w:themeColor="text1"/>
              </w:rPr>
            </w:pPr>
          </w:p>
        </w:tc>
        <w:tc>
          <w:tcPr>
            <w:tcW w:w="2333" w:type="dxa"/>
            <w:gridSpan w:val="2"/>
            <w:vAlign w:val="center"/>
          </w:tcPr>
          <w:p>
            <w:pPr>
              <w:rPr>
                <w:rFonts w:hint="eastAsia" w:ascii="仿宋" w:hAnsi="仿宋" w:eastAsia="仿宋" w:cs="仿宋"/>
                <w:b w:val="0"/>
                <w:bCs/>
                <w:color w:val="000000" w:themeColor="text1"/>
              </w:rPr>
            </w:pPr>
          </w:p>
        </w:tc>
      </w:tr>
    </w:tbl>
    <w:p>
      <w:pPr>
        <w:pStyle w:val="11"/>
        <w:numPr>
          <w:ilvl w:val="0"/>
          <w:numId w:val="1"/>
        </w:numPr>
        <w:ind w:left="-142" w:hanging="709" w:firstLineChars="0"/>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hint="eastAsia" w:ascii="仿宋" w:hAnsi="仿宋" w:eastAsia="仿宋" w:cs="仿宋"/>
                <w:b w:val="0"/>
                <w:bCs/>
                <w:color w:val="000000" w:themeColor="text1"/>
                <w:kern w:val="0"/>
                <w:sz w:val="20"/>
                <w:szCs w:val="20"/>
              </w:rPr>
            </w:pPr>
            <w:r>
              <w:rPr>
                <w:rFonts w:hint="eastAsia" w:ascii="仿宋" w:hAnsi="仿宋" w:eastAsia="仿宋" w:cs="仿宋"/>
                <w:b w:val="0"/>
                <w:bCs/>
                <w:color w:val="000000" w:themeColor="text1"/>
                <w:kern w:val="0"/>
                <w:sz w:val="20"/>
                <w:szCs w:val="20"/>
              </w:rPr>
              <w:sym w:font="Wingdings 2" w:char="0052"/>
            </w:r>
            <w:r>
              <w:rPr>
                <w:rFonts w:hint="eastAsia" w:ascii="仿宋" w:hAnsi="仿宋" w:eastAsia="仿宋" w:cs="仿宋"/>
                <w:b w:val="0"/>
                <w:bCs/>
                <w:color w:val="000000" w:themeColor="text1"/>
                <w:kern w:val="0"/>
                <w:sz w:val="20"/>
                <w:szCs w:val="20"/>
              </w:rPr>
              <w:t>QMS/□EMS/□OHSMS</w:t>
            </w:r>
          </w:p>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kern w:val="0"/>
                <w:sz w:val="20"/>
                <w:szCs w:val="20"/>
              </w:rPr>
              <w:t>第二阶段审核：</w:t>
            </w:r>
          </w:p>
        </w:tc>
        <w:tc>
          <w:tcPr>
            <w:tcW w:w="7654" w:type="dxa"/>
            <w:vAlign w:val="center"/>
          </w:tcPr>
          <w:p>
            <w:pPr>
              <w:autoSpaceDE w:val="0"/>
              <w:autoSpaceDN w:val="0"/>
              <w:adjustRightInd w:val="0"/>
              <w:jc w:val="left"/>
              <w:rPr>
                <w:rFonts w:hint="eastAsia" w:ascii="仿宋" w:hAnsi="仿宋" w:eastAsia="仿宋" w:cs="仿宋"/>
                <w:b w:val="0"/>
                <w:bCs/>
                <w:color w:val="000000" w:themeColor="text1"/>
                <w:kern w:val="0"/>
                <w:sz w:val="20"/>
                <w:szCs w:val="20"/>
              </w:rPr>
            </w:pPr>
            <w:r>
              <w:rPr>
                <w:rFonts w:hint="eastAsia" w:ascii="仿宋" w:hAnsi="仿宋" w:eastAsia="仿宋" w:cs="仿宋"/>
                <w:b w:val="0"/>
                <w:bCs/>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hint="eastAsia" w:ascii="仿宋" w:hAnsi="仿宋" w:eastAsia="仿宋" w:cs="仿宋"/>
                <w:b w:val="0"/>
                <w:bCs/>
                <w:color w:val="000000" w:themeColor="text1"/>
                <w:kern w:val="0"/>
                <w:sz w:val="20"/>
                <w:szCs w:val="20"/>
              </w:rPr>
            </w:pPr>
            <w:r>
              <w:rPr>
                <w:rFonts w:hint="eastAsia" w:ascii="仿宋" w:hAnsi="仿宋" w:eastAsia="仿宋" w:cs="仿宋"/>
                <w:b w:val="0"/>
                <w:bCs/>
                <w:color w:val="000000" w:themeColor="text1"/>
                <w:kern w:val="0"/>
                <w:sz w:val="20"/>
                <w:szCs w:val="20"/>
              </w:rPr>
              <w:t>□QMS/□EMS/□OHSMS</w:t>
            </w:r>
          </w:p>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kern w:val="0"/>
                <w:sz w:val="20"/>
                <w:szCs w:val="20"/>
              </w:rPr>
              <w:t>再认证审核：</w:t>
            </w:r>
          </w:p>
        </w:tc>
        <w:tc>
          <w:tcPr>
            <w:tcW w:w="7654" w:type="dxa"/>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kern w:val="0"/>
                <w:sz w:val="20"/>
                <w:szCs w:val="20"/>
              </w:rPr>
              <w:t>□恢复审核：</w:t>
            </w:r>
          </w:p>
        </w:tc>
        <w:tc>
          <w:tcPr>
            <w:tcW w:w="7654" w:type="dxa"/>
          </w:tcPr>
          <w:p>
            <w:pPr>
              <w:autoSpaceDE w:val="0"/>
              <w:autoSpaceDN w:val="0"/>
              <w:adjustRightInd w:val="0"/>
              <w:jc w:val="lef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kern w:val="0"/>
                <w:sz w:val="20"/>
                <w:szCs w:val="20"/>
              </w:rPr>
              <w:t>评价组织在暂停期间整改及体系运行是否满足要求，以确定是否推荐恢复认证资格</w:t>
            </w:r>
          </w:p>
        </w:tc>
      </w:tr>
    </w:tbl>
    <w:p>
      <w:pPr>
        <w:rPr>
          <w:rFonts w:hint="eastAsia" w:ascii="仿宋" w:hAnsi="仿宋" w:eastAsia="仿宋" w:cs="仿宋"/>
          <w:b w:val="0"/>
          <w:bCs/>
          <w:color w:val="000000" w:themeColor="text1"/>
          <w:sz w:val="16"/>
          <w:szCs w:val="16"/>
        </w:rPr>
      </w:pPr>
    </w:p>
    <w:p>
      <w:pPr>
        <w:pStyle w:val="11"/>
        <w:numPr>
          <w:ilvl w:val="0"/>
          <w:numId w:val="1"/>
        </w:numPr>
        <w:ind w:left="-142" w:hanging="709" w:firstLineChars="0"/>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审核准则</w:t>
      </w:r>
    </w:p>
    <w:p>
      <w:pPr>
        <w:jc w:val="left"/>
        <w:rPr>
          <w:rFonts w:hint="eastAsia" w:ascii="仿宋" w:hAnsi="仿宋" w:eastAsia="仿宋" w:cs="仿宋"/>
          <w:b w:val="0"/>
          <w:bCs/>
          <w:color w:val="000000" w:themeColor="text1"/>
          <w:spacing w:val="-10"/>
          <w:sz w:val="20"/>
          <w:szCs w:val="20"/>
        </w:rPr>
      </w:pPr>
      <w:bookmarkStart w:id="4" w:name="审核依据"/>
      <w:r>
        <w:rPr>
          <w:rFonts w:hint="eastAsia" w:ascii="仿宋" w:hAnsi="仿宋" w:eastAsia="仿宋" w:cs="仿宋"/>
          <w:b w:val="0"/>
          <w:bCs/>
          <w:color w:val="000000" w:themeColor="text1"/>
          <w:spacing w:val="-10"/>
          <w:sz w:val="20"/>
          <w:szCs w:val="20"/>
        </w:rPr>
        <w:t>GB/T19001-2016/ISO9001:2015</w:t>
      </w:r>
      <w:bookmarkEnd w:id="4"/>
    </w:p>
    <w:p>
      <w:pPr>
        <w:pStyle w:val="11"/>
        <w:numPr>
          <w:ilvl w:val="0"/>
          <w:numId w:val="1"/>
        </w:numPr>
        <w:ind w:left="-142" w:hanging="709" w:firstLineChars="0"/>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受审核方名称</w:t>
            </w:r>
          </w:p>
        </w:tc>
        <w:tc>
          <w:tcPr>
            <w:tcW w:w="4579" w:type="dxa"/>
            <w:gridSpan w:val="6"/>
          </w:tcPr>
          <w:p>
            <w:pPr>
              <w:spacing w:line="320" w:lineRule="exact"/>
              <w:jc w:val="center"/>
              <w:rPr>
                <w:rFonts w:hint="eastAsia" w:ascii="仿宋" w:hAnsi="仿宋" w:eastAsia="仿宋" w:cs="仿宋"/>
                <w:b w:val="0"/>
                <w:bCs/>
                <w:color w:val="000000" w:themeColor="text1"/>
                <w:sz w:val="20"/>
                <w:szCs w:val="20"/>
              </w:rPr>
            </w:pPr>
            <w:bookmarkStart w:id="5" w:name="组织名称Add1"/>
            <w:r>
              <w:rPr>
                <w:rFonts w:hint="eastAsia" w:ascii="仿宋" w:hAnsi="仿宋" w:eastAsia="仿宋" w:cs="仿宋"/>
                <w:b w:val="0"/>
                <w:bCs/>
                <w:color w:val="000000" w:themeColor="text1"/>
                <w:sz w:val="20"/>
                <w:szCs w:val="20"/>
              </w:rPr>
              <w:t>十堰起丰汽车零部件有限公司</w:t>
            </w:r>
            <w:bookmarkEnd w:id="5"/>
          </w:p>
        </w:tc>
        <w:tc>
          <w:tcPr>
            <w:tcW w:w="1134" w:type="dxa"/>
            <w:gridSpan w:val="3"/>
          </w:tcPr>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组织人数</w:t>
            </w:r>
          </w:p>
        </w:tc>
        <w:tc>
          <w:tcPr>
            <w:tcW w:w="2244" w:type="dxa"/>
            <w:gridSpan w:val="5"/>
          </w:tcPr>
          <w:p>
            <w:pPr>
              <w:spacing w:line="320" w:lineRule="exact"/>
              <w:jc w:val="center"/>
              <w:rPr>
                <w:rFonts w:hint="eastAsia" w:ascii="仿宋" w:hAnsi="仿宋" w:eastAsia="仿宋" w:cs="仿宋"/>
                <w:b w:val="0"/>
                <w:bCs/>
                <w:color w:val="000000" w:themeColor="text1"/>
                <w:sz w:val="20"/>
                <w:szCs w:val="20"/>
              </w:rPr>
            </w:pPr>
            <w:bookmarkStart w:id="6" w:name="企业人数"/>
            <w:r>
              <w:rPr>
                <w:rFonts w:hint="eastAsia" w:ascii="仿宋" w:hAnsi="仿宋" w:eastAsia="仿宋" w:cs="仿宋"/>
                <w:b w:val="0"/>
                <w:bCs/>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注册地址</w:t>
            </w:r>
          </w:p>
        </w:tc>
        <w:tc>
          <w:tcPr>
            <w:tcW w:w="6120" w:type="dxa"/>
            <w:gridSpan w:val="12"/>
          </w:tcPr>
          <w:p>
            <w:pPr>
              <w:spacing w:line="320" w:lineRule="exact"/>
              <w:jc w:val="center"/>
              <w:rPr>
                <w:rFonts w:hint="eastAsia" w:ascii="仿宋" w:hAnsi="仿宋" w:eastAsia="仿宋" w:cs="仿宋"/>
                <w:b w:val="0"/>
                <w:bCs/>
                <w:color w:val="000000" w:themeColor="text1"/>
                <w:sz w:val="20"/>
                <w:szCs w:val="20"/>
              </w:rPr>
            </w:pPr>
            <w:bookmarkStart w:id="7" w:name="注册地址"/>
            <w:r>
              <w:rPr>
                <w:rFonts w:hint="eastAsia" w:ascii="仿宋" w:hAnsi="仿宋" w:eastAsia="仿宋" w:cs="仿宋"/>
                <w:b w:val="0"/>
                <w:bCs/>
                <w:color w:val="000000" w:themeColor="text1"/>
                <w:sz w:val="20"/>
                <w:szCs w:val="20"/>
              </w:rPr>
              <w:t>湖北省十堰经济技术开发区白浪汽配城马路坎南街1号综合楼301号</w:t>
            </w:r>
            <w:bookmarkEnd w:id="7"/>
          </w:p>
        </w:tc>
        <w:tc>
          <w:tcPr>
            <w:tcW w:w="540" w:type="dxa"/>
            <w:vMerge w:val="restart"/>
          </w:tcPr>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邮</w:t>
            </w:r>
          </w:p>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编</w:t>
            </w:r>
          </w:p>
        </w:tc>
        <w:tc>
          <w:tcPr>
            <w:tcW w:w="1297" w:type="dxa"/>
          </w:tcPr>
          <w:p>
            <w:pPr>
              <w:spacing w:line="320" w:lineRule="exact"/>
              <w:rPr>
                <w:rFonts w:hint="eastAsia" w:ascii="仿宋" w:hAnsi="仿宋" w:eastAsia="仿宋" w:cs="仿宋"/>
                <w:b w:val="0"/>
                <w:bCs/>
                <w:color w:val="000000" w:themeColor="text1"/>
                <w:spacing w:val="-20"/>
                <w:sz w:val="20"/>
                <w:szCs w:val="20"/>
              </w:rPr>
            </w:pPr>
            <w:bookmarkStart w:id="8" w:name="注册邮编"/>
            <w:r>
              <w:rPr>
                <w:rFonts w:hint="eastAsia" w:ascii="仿宋" w:hAnsi="仿宋" w:eastAsia="仿宋" w:cs="仿宋"/>
                <w:b w:val="0"/>
                <w:bCs/>
                <w:color w:val="000000" w:themeColor="text1"/>
                <w:spacing w:val="-20"/>
                <w:sz w:val="20"/>
                <w:szCs w:val="20"/>
              </w:rPr>
              <w:t>442100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经营地址1</w:t>
            </w:r>
          </w:p>
        </w:tc>
        <w:tc>
          <w:tcPr>
            <w:tcW w:w="6120" w:type="dxa"/>
            <w:gridSpan w:val="12"/>
          </w:tcPr>
          <w:p>
            <w:pPr>
              <w:spacing w:line="320" w:lineRule="exact"/>
              <w:rPr>
                <w:rFonts w:hint="eastAsia" w:ascii="仿宋" w:hAnsi="仿宋" w:eastAsia="仿宋" w:cs="仿宋"/>
                <w:b w:val="0"/>
                <w:bCs/>
                <w:color w:val="000000" w:themeColor="text1"/>
                <w:sz w:val="20"/>
                <w:szCs w:val="20"/>
              </w:rPr>
            </w:pPr>
            <w:bookmarkStart w:id="9" w:name="办公地址"/>
            <w:r>
              <w:rPr>
                <w:rFonts w:hint="eastAsia" w:ascii="仿宋" w:hAnsi="仿宋" w:eastAsia="仿宋" w:cs="仿宋"/>
                <w:b w:val="0"/>
                <w:bCs/>
                <w:color w:val="000000" w:themeColor="text1"/>
                <w:sz w:val="20"/>
                <w:szCs w:val="20"/>
              </w:rPr>
              <w:t>湖北省十堰经济技术开发区白浪汽配城马路坎南街1号综合楼301号</w:t>
            </w:r>
            <w:bookmarkEnd w:id="9"/>
          </w:p>
        </w:tc>
        <w:tc>
          <w:tcPr>
            <w:tcW w:w="540" w:type="dxa"/>
            <w:vMerge w:val="continue"/>
            <w:vAlign w:val="center"/>
          </w:tcPr>
          <w:p>
            <w:pPr>
              <w:spacing w:line="320" w:lineRule="exact"/>
              <w:jc w:val="center"/>
              <w:rPr>
                <w:rFonts w:hint="eastAsia" w:ascii="仿宋" w:hAnsi="仿宋" w:eastAsia="仿宋" w:cs="仿宋"/>
                <w:b w:val="0"/>
                <w:bCs/>
                <w:color w:val="000000" w:themeColor="text1"/>
                <w:sz w:val="20"/>
                <w:szCs w:val="20"/>
              </w:rPr>
            </w:pPr>
          </w:p>
        </w:tc>
        <w:tc>
          <w:tcPr>
            <w:tcW w:w="1297" w:type="dxa"/>
          </w:tcPr>
          <w:p>
            <w:pPr>
              <w:spacing w:line="320" w:lineRule="exact"/>
              <w:rPr>
                <w:rFonts w:hint="eastAsia" w:ascii="仿宋" w:hAnsi="仿宋" w:eastAsia="仿宋" w:cs="仿宋"/>
                <w:b w:val="0"/>
                <w:bCs/>
                <w:color w:val="000000" w:themeColor="text1"/>
                <w:sz w:val="20"/>
                <w:szCs w:val="20"/>
              </w:rPr>
            </w:pPr>
            <w:bookmarkStart w:id="10" w:name="办公邮编"/>
            <w:r>
              <w:rPr>
                <w:rFonts w:hint="eastAsia" w:ascii="仿宋" w:hAnsi="仿宋" w:eastAsia="仿宋" w:cs="仿宋"/>
                <w:b w:val="0"/>
                <w:bCs/>
                <w:color w:val="000000" w:themeColor="text1"/>
                <w:sz w:val="20"/>
                <w:szCs w:val="20"/>
              </w:rPr>
              <w:t>442100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经营地址2</w:t>
            </w:r>
          </w:p>
        </w:tc>
        <w:tc>
          <w:tcPr>
            <w:tcW w:w="6120" w:type="dxa"/>
            <w:gridSpan w:val="12"/>
          </w:tcPr>
          <w:p>
            <w:pPr>
              <w:spacing w:line="320" w:lineRule="exact"/>
              <w:rPr>
                <w:rFonts w:hint="eastAsia" w:ascii="仿宋" w:hAnsi="仿宋" w:eastAsia="仿宋" w:cs="仿宋"/>
                <w:b w:val="0"/>
                <w:bCs/>
                <w:color w:val="000000" w:themeColor="text1"/>
                <w:sz w:val="20"/>
                <w:szCs w:val="20"/>
              </w:rPr>
            </w:pPr>
          </w:p>
        </w:tc>
        <w:tc>
          <w:tcPr>
            <w:tcW w:w="540" w:type="dxa"/>
            <w:vMerge w:val="continue"/>
            <w:vAlign w:val="center"/>
          </w:tcPr>
          <w:p>
            <w:pPr>
              <w:spacing w:line="320" w:lineRule="exact"/>
              <w:jc w:val="center"/>
              <w:rPr>
                <w:rFonts w:hint="eastAsia" w:ascii="仿宋" w:hAnsi="仿宋" w:eastAsia="仿宋" w:cs="仿宋"/>
                <w:b w:val="0"/>
                <w:bCs/>
                <w:color w:val="000000" w:themeColor="text1"/>
                <w:sz w:val="20"/>
                <w:szCs w:val="20"/>
              </w:rPr>
            </w:pPr>
          </w:p>
        </w:tc>
        <w:tc>
          <w:tcPr>
            <w:tcW w:w="1297" w:type="dxa"/>
          </w:tcPr>
          <w:p>
            <w:pPr>
              <w:spacing w:line="320" w:lineRule="exact"/>
              <w:rPr>
                <w:rFonts w:hint="eastAsia" w:ascii="仿宋" w:hAnsi="仿宋" w:eastAsia="仿宋" w:cs="仿宋"/>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经营地址3</w:t>
            </w:r>
          </w:p>
        </w:tc>
        <w:tc>
          <w:tcPr>
            <w:tcW w:w="6120" w:type="dxa"/>
            <w:gridSpan w:val="12"/>
          </w:tcPr>
          <w:p>
            <w:pPr>
              <w:spacing w:line="320" w:lineRule="exact"/>
              <w:rPr>
                <w:rFonts w:hint="eastAsia" w:ascii="仿宋" w:hAnsi="仿宋" w:eastAsia="仿宋" w:cs="仿宋"/>
                <w:b w:val="0"/>
                <w:bCs/>
                <w:color w:val="000000" w:themeColor="text1"/>
                <w:sz w:val="20"/>
                <w:szCs w:val="20"/>
              </w:rPr>
            </w:pPr>
          </w:p>
        </w:tc>
        <w:tc>
          <w:tcPr>
            <w:tcW w:w="540" w:type="dxa"/>
            <w:vMerge w:val="continue"/>
            <w:vAlign w:val="center"/>
          </w:tcPr>
          <w:p>
            <w:pPr>
              <w:spacing w:line="320" w:lineRule="exact"/>
              <w:jc w:val="center"/>
              <w:rPr>
                <w:rFonts w:hint="eastAsia" w:ascii="仿宋" w:hAnsi="仿宋" w:eastAsia="仿宋" w:cs="仿宋"/>
                <w:b w:val="0"/>
                <w:bCs/>
                <w:color w:val="000000" w:themeColor="text1"/>
                <w:sz w:val="20"/>
                <w:szCs w:val="20"/>
              </w:rPr>
            </w:pPr>
          </w:p>
        </w:tc>
        <w:tc>
          <w:tcPr>
            <w:tcW w:w="1297" w:type="dxa"/>
          </w:tcPr>
          <w:p>
            <w:pPr>
              <w:spacing w:line="320" w:lineRule="exact"/>
              <w:rPr>
                <w:rFonts w:hint="eastAsia" w:ascii="仿宋" w:hAnsi="仿宋" w:eastAsia="仿宋" w:cs="仿宋"/>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经营地址4</w:t>
            </w:r>
          </w:p>
        </w:tc>
        <w:tc>
          <w:tcPr>
            <w:tcW w:w="6120" w:type="dxa"/>
            <w:gridSpan w:val="12"/>
          </w:tcPr>
          <w:p>
            <w:pPr>
              <w:spacing w:line="320" w:lineRule="exact"/>
              <w:rPr>
                <w:rFonts w:hint="eastAsia" w:ascii="仿宋" w:hAnsi="仿宋" w:eastAsia="仿宋" w:cs="仿宋"/>
                <w:b w:val="0"/>
                <w:bCs/>
                <w:color w:val="000000" w:themeColor="text1"/>
                <w:sz w:val="20"/>
                <w:szCs w:val="20"/>
              </w:rPr>
            </w:pPr>
          </w:p>
        </w:tc>
        <w:tc>
          <w:tcPr>
            <w:tcW w:w="540" w:type="dxa"/>
            <w:vMerge w:val="continue"/>
            <w:vAlign w:val="center"/>
          </w:tcPr>
          <w:p>
            <w:pPr>
              <w:spacing w:line="320" w:lineRule="exact"/>
              <w:jc w:val="center"/>
              <w:rPr>
                <w:rFonts w:hint="eastAsia" w:ascii="仿宋" w:hAnsi="仿宋" w:eastAsia="仿宋" w:cs="仿宋"/>
                <w:b w:val="0"/>
                <w:bCs/>
                <w:color w:val="000000" w:themeColor="text1"/>
                <w:sz w:val="20"/>
                <w:szCs w:val="20"/>
              </w:rPr>
            </w:pPr>
          </w:p>
        </w:tc>
        <w:tc>
          <w:tcPr>
            <w:tcW w:w="1297" w:type="dxa"/>
          </w:tcPr>
          <w:p>
            <w:pPr>
              <w:spacing w:line="320" w:lineRule="exact"/>
              <w:rPr>
                <w:rFonts w:hint="eastAsia" w:ascii="仿宋" w:hAnsi="仿宋" w:eastAsia="仿宋" w:cs="仿宋"/>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联系人</w:t>
            </w:r>
          </w:p>
        </w:tc>
        <w:tc>
          <w:tcPr>
            <w:tcW w:w="1620" w:type="dxa"/>
            <w:vAlign w:val="center"/>
          </w:tcPr>
          <w:p>
            <w:pPr>
              <w:spacing w:line="320" w:lineRule="exact"/>
              <w:jc w:val="center"/>
              <w:rPr>
                <w:rFonts w:hint="eastAsia" w:ascii="仿宋" w:hAnsi="仿宋" w:eastAsia="仿宋" w:cs="仿宋"/>
                <w:b w:val="0"/>
                <w:bCs/>
                <w:color w:val="000000" w:themeColor="text1"/>
                <w:sz w:val="20"/>
                <w:szCs w:val="20"/>
              </w:rPr>
            </w:pPr>
            <w:bookmarkStart w:id="11" w:name="联系人"/>
            <w:r>
              <w:rPr>
                <w:rFonts w:hint="eastAsia" w:ascii="仿宋" w:hAnsi="仿宋" w:eastAsia="仿宋" w:cs="仿宋"/>
                <w:b w:val="0"/>
                <w:bCs/>
                <w:color w:val="000000" w:themeColor="text1"/>
                <w:sz w:val="20"/>
                <w:szCs w:val="20"/>
              </w:rPr>
              <w:t>徐占起</w:t>
            </w:r>
            <w:bookmarkEnd w:id="11"/>
          </w:p>
        </w:tc>
        <w:tc>
          <w:tcPr>
            <w:tcW w:w="1362" w:type="dxa"/>
            <w:gridSpan w:val="2"/>
            <w:vAlign w:val="center"/>
          </w:tcPr>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电话</w:t>
            </w:r>
          </w:p>
        </w:tc>
        <w:tc>
          <w:tcPr>
            <w:tcW w:w="1993" w:type="dxa"/>
            <w:gridSpan w:val="4"/>
            <w:vAlign w:val="center"/>
          </w:tcPr>
          <w:p>
            <w:pPr>
              <w:spacing w:line="320" w:lineRule="exact"/>
              <w:jc w:val="center"/>
              <w:rPr>
                <w:rFonts w:hint="eastAsia" w:ascii="仿宋" w:hAnsi="仿宋" w:eastAsia="仿宋" w:cs="仿宋"/>
                <w:b w:val="0"/>
                <w:bCs/>
                <w:color w:val="000000" w:themeColor="text1"/>
                <w:sz w:val="20"/>
                <w:szCs w:val="20"/>
              </w:rPr>
            </w:pPr>
            <w:bookmarkStart w:id="12" w:name="联系人电话"/>
            <w:r>
              <w:rPr>
                <w:rFonts w:hint="eastAsia" w:ascii="仿宋" w:hAnsi="仿宋" w:eastAsia="仿宋" w:cs="仿宋"/>
                <w:b w:val="0"/>
                <w:bCs/>
                <w:color w:val="000000" w:themeColor="text1"/>
                <w:sz w:val="20"/>
                <w:szCs w:val="20"/>
              </w:rPr>
              <w:t>0719-8319712</w:t>
            </w:r>
            <w:bookmarkEnd w:id="12"/>
          </w:p>
        </w:tc>
        <w:tc>
          <w:tcPr>
            <w:tcW w:w="965" w:type="dxa"/>
            <w:gridSpan w:val="3"/>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传真</w:t>
            </w:r>
          </w:p>
        </w:tc>
        <w:tc>
          <w:tcPr>
            <w:tcW w:w="2017" w:type="dxa"/>
            <w:gridSpan w:val="4"/>
            <w:vAlign w:val="center"/>
          </w:tcPr>
          <w:p>
            <w:pPr>
              <w:spacing w:line="320" w:lineRule="exact"/>
              <w:jc w:val="center"/>
              <w:rPr>
                <w:rFonts w:hint="eastAsia" w:ascii="仿宋" w:hAnsi="仿宋" w:eastAsia="仿宋" w:cs="仿宋"/>
                <w:b w:val="0"/>
                <w:bCs/>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hint="eastAsia" w:ascii="仿宋" w:hAnsi="仿宋" w:eastAsia="仿宋" w:cs="仿宋"/>
                <w:b w:val="0"/>
                <w:bCs/>
                <w:color w:val="000000" w:themeColor="text1"/>
                <w:spacing w:val="-20"/>
                <w:sz w:val="20"/>
                <w:szCs w:val="20"/>
              </w:rPr>
            </w:pPr>
            <w:r>
              <w:rPr>
                <w:rFonts w:hint="eastAsia" w:ascii="仿宋" w:hAnsi="仿宋" w:eastAsia="仿宋" w:cs="仿宋"/>
                <w:b w:val="0"/>
                <w:bCs/>
                <w:color w:val="000000" w:themeColor="text1"/>
                <w:spacing w:val="-20"/>
                <w:sz w:val="20"/>
                <w:szCs w:val="20"/>
              </w:rPr>
              <w:t>法人代表</w:t>
            </w:r>
          </w:p>
        </w:tc>
        <w:tc>
          <w:tcPr>
            <w:tcW w:w="1620" w:type="dxa"/>
            <w:vAlign w:val="center"/>
          </w:tcPr>
          <w:p>
            <w:pPr>
              <w:spacing w:line="320" w:lineRule="exact"/>
              <w:jc w:val="center"/>
              <w:rPr>
                <w:rFonts w:hint="eastAsia" w:ascii="仿宋" w:hAnsi="仿宋" w:eastAsia="仿宋" w:cs="仿宋"/>
                <w:b w:val="0"/>
                <w:bCs/>
                <w:color w:val="000000" w:themeColor="text1"/>
                <w:sz w:val="20"/>
                <w:szCs w:val="20"/>
              </w:rPr>
            </w:pPr>
            <w:bookmarkStart w:id="14" w:name="法人"/>
            <w:r>
              <w:rPr>
                <w:rFonts w:hint="eastAsia" w:ascii="仿宋" w:hAnsi="仿宋" w:eastAsia="仿宋" w:cs="仿宋"/>
                <w:b w:val="0"/>
                <w:bCs/>
                <w:color w:val="000000" w:themeColor="text1"/>
                <w:sz w:val="20"/>
                <w:szCs w:val="20"/>
              </w:rPr>
              <w:t>崔秀琴</w:t>
            </w:r>
            <w:bookmarkEnd w:id="14"/>
          </w:p>
        </w:tc>
        <w:tc>
          <w:tcPr>
            <w:tcW w:w="1362" w:type="dxa"/>
            <w:gridSpan w:val="2"/>
            <w:vAlign w:val="center"/>
          </w:tcPr>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最高管理者</w:t>
            </w:r>
          </w:p>
        </w:tc>
        <w:tc>
          <w:tcPr>
            <w:tcW w:w="1518" w:type="dxa"/>
            <w:gridSpan w:val="2"/>
            <w:vAlign w:val="center"/>
          </w:tcPr>
          <w:p>
            <w:pPr>
              <w:spacing w:line="320" w:lineRule="exact"/>
              <w:rPr>
                <w:rFonts w:hint="eastAsia" w:ascii="仿宋" w:hAnsi="仿宋" w:eastAsia="仿宋" w:cs="仿宋"/>
                <w:b w:val="0"/>
                <w:bCs/>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体系负责人</w:t>
            </w:r>
          </w:p>
        </w:tc>
        <w:tc>
          <w:tcPr>
            <w:tcW w:w="2017" w:type="dxa"/>
            <w:gridSpan w:val="4"/>
            <w:vAlign w:val="center"/>
          </w:tcPr>
          <w:p>
            <w:pPr>
              <w:spacing w:line="320" w:lineRule="exact"/>
              <w:jc w:val="center"/>
              <w:rPr>
                <w:rFonts w:hint="eastAsia" w:ascii="仿宋" w:hAnsi="仿宋" w:eastAsia="仿宋" w:cs="仿宋"/>
                <w:b w:val="0"/>
                <w:bCs/>
                <w:color w:val="000000" w:themeColor="text1"/>
                <w:sz w:val="20"/>
                <w:szCs w:val="20"/>
              </w:rPr>
            </w:pPr>
            <w:bookmarkStart w:id="16" w:name="管理者代表"/>
            <w:r>
              <w:rPr>
                <w:rFonts w:hint="eastAsia" w:ascii="仿宋" w:hAnsi="仿宋" w:eastAsia="仿宋" w:cs="仿宋"/>
                <w:b w:val="0"/>
                <w:bCs/>
                <w:color w:val="000000" w:themeColor="text1"/>
                <w:sz w:val="20"/>
                <w:szCs w:val="20"/>
              </w:rPr>
              <w:t>徐占起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申请的产品/</w:t>
            </w:r>
          </w:p>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服务认证范围</w:t>
            </w:r>
          </w:p>
        </w:tc>
        <w:tc>
          <w:tcPr>
            <w:tcW w:w="7957" w:type="dxa"/>
            <w:gridSpan w:val="14"/>
          </w:tcPr>
          <w:p>
            <w:pPr>
              <w:spacing w:line="320" w:lineRule="exact"/>
              <w:rPr>
                <w:rFonts w:hint="eastAsia" w:ascii="仿宋" w:hAnsi="仿宋" w:eastAsia="仿宋" w:cs="仿宋"/>
                <w:b w:val="0"/>
                <w:bCs/>
                <w:color w:val="000000" w:themeColor="text1"/>
                <w:sz w:val="20"/>
                <w:szCs w:val="20"/>
                <w:u w:val="single"/>
              </w:rPr>
            </w:pPr>
            <w:bookmarkStart w:id="17" w:name="审核范围"/>
            <w:r>
              <w:rPr>
                <w:rFonts w:hint="eastAsia" w:ascii="仿宋" w:hAnsi="仿宋" w:eastAsia="仿宋" w:cs="仿宋"/>
                <w:b w:val="0"/>
                <w:bCs/>
                <w:color w:val="000000" w:themeColor="text1"/>
                <w:sz w:val="20"/>
                <w:szCs w:val="20"/>
              </w:rPr>
              <w:t>汽车零部件、紧固件、金属结构件的加工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专业代码</w:t>
            </w:r>
          </w:p>
        </w:tc>
        <w:tc>
          <w:tcPr>
            <w:tcW w:w="3969" w:type="dxa"/>
            <w:gridSpan w:val="4"/>
          </w:tcPr>
          <w:p>
            <w:pPr>
              <w:spacing w:line="320" w:lineRule="exact"/>
              <w:rPr>
                <w:rFonts w:hint="eastAsia" w:ascii="仿宋" w:hAnsi="仿宋" w:eastAsia="仿宋" w:cs="仿宋"/>
                <w:b w:val="0"/>
                <w:bCs/>
                <w:color w:val="000000" w:themeColor="text1"/>
                <w:sz w:val="20"/>
                <w:szCs w:val="20"/>
              </w:rPr>
            </w:pPr>
            <w:bookmarkStart w:id="18" w:name="专业代码"/>
            <w:r>
              <w:rPr>
                <w:rFonts w:hint="eastAsia" w:ascii="仿宋" w:hAnsi="仿宋" w:eastAsia="仿宋" w:cs="仿宋"/>
                <w:b w:val="0"/>
                <w:bCs/>
                <w:color w:val="000000" w:themeColor="text1"/>
                <w:sz w:val="20"/>
                <w:szCs w:val="20"/>
              </w:rPr>
              <w:t>17.06.01;17.12.04;22.03.02</w:t>
            </w:r>
            <w:bookmarkEnd w:id="18"/>
          </w:p>
        </w:tc>
        <w:tc>
          <w:tcPr>
            <w:tcW w:w="2127" w:type="dxa"/>
            <w:gridSpan w:val="7"/>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是否是一体化审核</w:t>
            </w:r>
          </w:p>
        </w:tc>
        <w:tc>
          <w:tcPr>
            <w:tcW w:w="1861" w:type="dxa"/>
            <w:gridSpan w:val="3"/>
            <w:vAlign w:val="center"/>
          </w:tcPr>
          <w:p>
            <w:pPr>
              <w:spacing w:line="32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hint="eastAsia" w:ascii="仿宋" w:hAnsi="仿宋" w:eastAsia="仿宋" w:cs="仿宋"/>
                <w:b w:val="0"/>
                <w:bCs/>
                <w:color w:val="000000" w:themeColor="text1"/>
                <w:spacing w:val="-8"/>
                <w:sz w:val="20"/>
                <w:szCs w:val="20"/>
              </w:rPr>
            </w:pPr>
            <w:r>
              <w:rPr>
                <w:rFonts w:hint="eastAsia" w:ascii="仿宋" w:hAnsi="仿宋" w:eastAsia="仿宋" w:cs="仿宋"/>
                <w:b w:val="0"/>
                <w:bCs/>
                <w:color w:val="000000" w:themeColor="text1"/>
                <w:spacing w:val="-8"/>
                <w:sz w:val="20"/>
                <w:szCs w:val="20"/>
              </w:rPr>
              <w:t>体系文件实施时间</w:t>
            </w:r>
          </w:p>
        </w:tc>
        <w:tc>
          <w:tcPr>
            <w:tcW w:w="2700" w:type="dxa"/>
            <w:gridSpan w:val="2"/>
            <w:vAlign w:val="center"/>
          </w:tcPr>
          <w:p>
            <w:pPr>
              <w:jc w:val="center"/>
              <w:rPr>
                <w:rFonts w:hint="eastAsia" w:ascii="仿宋" w:hAnsi="仿宋" w:eastAsia="仿宋" w:cs="仿宋"/>
                <w:b w:val="0"/>
                <w:bCs/>
                <w:color w:val="000000" w:themeColor="text1"/>
                <w:sz w:val="20"/>
                <w:szCs w:val="20"/>
              </w:rPr>
            </w:pPr>
            <w:bookmarkStart w:id="19" w:name="体系运行时间"/>
            <w:r>
              <w:rPr>
                <w:rFonts w:hint="eastAsia" w:ascii="仿宋" w:hAnsi="仿宋" w:eastAsia="仿宋" w:cs="仿宋"/>
                <w:b w:val="0"/>
                <w:bCs/>
                <w:color w:val="000000" w:themeColor="text1"/>
                <w:sz w:val="20"/>
                <w:szCs w:val="20"/>
              </w:rPr>
              <w:t>2021-01-05 0:00:00</w:t>
            </w:r>
            <w:bookmarkEnd w:id="19"/>
          </w:p>
        </w:tc>
        <w:tc>
          <w:tcPr>
            <w:tcW w:w="2403" w:type="dxa"/>
            <w:gridSpan w:val="6"/>
            <w:vAlign w:val="center"/>
          </w:tcPr>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上次审核时间（再认证）</w:t>
            </w:r>
          </w:p>
        </w:tc>
        <w:tc>
          <w:tcPr>
            <w:tcW w:w="2854" w:type="dxa"/>
            <w:gridSpan w:val="6"/>
            <w:vAlign w:val="center"/>
          </w:tcPr>
          <w:p>
            <w:pPr>
              <w:rPr>
                <w:rFonts w:hint="eastAsia" w:ascii="仿宋" w:hAnsi="仿宋" w:eastAsia="仿宋" w:cs="仿宋"/>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体系区域</w:t>
            </w:r>
          </w:p>
        </w:tc>
        <w:tc>
          <w:tcPr>
            <w:tcW w:w="7957" w:type="dxa"/>
            <w:gridSpan w:val="14"/>
          </w:tcPr>
          <w:p>
            <w:pPr>
              <w:widowControl/>
              <w:jc w:val="left"/>
              <w:rPr>
                <w:rFonts w:hint="eastAsia" w:ascii="仿宋" w:hAnsi="仿宋" w:eastAsia="仿宋" w:cs="仿宋"/>
                <w:b w:val="0"/>
                <w:bCs/>
                <w:color w:val="000000" w:themeColor="text1"/>
                <w:spacing w:val="-20"/>
                <w:sz w:val="20"/>
                <w:szCs w:val="20"/>
              </w:rPr>
            </w:pPr>
            <w:r>
              <w:rPr>
                <w:rFonts w:hint="eastAsia" w:ascii="仿宋" w:hAnsi="仿宋" w:eastAsia="仿宋" w:cs="仿宋"/>
                <w:b w:val="0"/>
                <w:bCs/>
                <w:color w:val="000000" w:themeColor="text1"/>
                <w:sz w:val="20"/>
                <w:szCs w:val="20"/>
              </w:rPr>
              <w:t>总部以外分公司（分场所）名称、地址（附多场所清单）</w:t>
            </w:r>
            <w:r>
              <w:rPr>
                <w:rFonts w:hint="eastAsia" w:ascii="仿宋" w:hAnsi="仿宋" w:eastAsia="仿宋" w:cs="仿宋"/>
                <w:b w:val="0"/>
                <w:bCs/>
                <w:color w:val="000000" w:themeColor="text1"/>
                <w:spacing w:val="-20"/>
                <w:sz w:val="20"/>
                <w:szCs w:val="20"/>
              </w:rPr>
              <w:t>：</w:t>
            </w:r>
          </w:p>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所有项目部（</w:t>
            </w:r>
            <w:r>
              <w:rPr>
                <w:rFonts w:hint="eastAsia" w:ascii="仿宋" w:hAnsi="仿宋" w:eastAsia="仿宋" w:cs="仿宋"/>
                <w:b w:val="0"/>
                <w:bCs/>
                <w:color w:val="000000" w:themeColor="text1"/>
                <w:spacing w:val="-2"/>
                <w:sz w:val="20"/>
                <w:szCs w:val="20"/>
              </w:rPr>
              <w:t>临时场所</w:t>
            </w:r>
            <w:r>
              <w:rPr>
                <w:rFonts w:hint="eastAsia" w:ascii="仿宋" w:hAnsi="仿宋" w:eastAsia="仿宋" w:cs="仿宋"/>
                <w:b w:val="0"/>
                <w:bCs/>
                <w:color w:val="000000" w:themeColor="text1"/>
                <w:sz w:val="20"/>
                <w:szCs w:val="20"/>
              </w:rPr>
              <w:t>）名称、地址（可附项目清单）：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上次审核后发生的影响客户管理体系的重要变更</w:t>
            </w:r>
          </w:p>
          <w:p>
            <w:pPr>
              <w:spacing w:line="320" w:lineRule="exact"/>
              <w:jc w:val="lef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（再认证）</w:t>
            </w:r>
          </w:p>
        </w:tc>
        <w:tc>
          <w:tcPr>
            <w:tcW w:w="7957" w:type="dxa"/>
            <w:gridSpan w:val="14"/>
          </w:tcPr>
          <w:p>
            <w:pPr>
              <w:widowControl/>
              <w:jc w:val="left"/>
              <w:rPr>
                <w:rFonts w:hint="eastAsia" w:ascii="仿宋" w:hAnsi="仿宋" w:eastAsia="仿宋" w:cs="仿宋"/>
                <w:b w:val="0"/>
                <w:bCs/>
                <w:color w:val="000000" w:themeColor="text1"/>
                <w:sz w:val="20"/>
                <w:szCs w:val="20"/>
              </w:rPr>
            </w:pPr>
          </w:p>
        </w:tc>
      </w:tr>
    </w:tbl>
    <w:p>
      <w:pPr>
        <w:snapToGrid w:val="0"/>
        <w:spacing w:after="94" w:afterLines="30"/>
        <w:jc w:val="center"/>
        <w:rPr>
          <w:rFonts w:hint="eastAsia" w:ascii="仿宋" w:hAnsi="仿宋" w:eastAsia="仿宋" w:cs="仿宋"/>
          <w:b w:val="0"/>
          <w:bCs/>
          <w:color w:val="000000" w:themeColor="text1"/>
          <w:sz w:val="28"/>
          <w:szCs w:val="28"/>
        </w:rPr>
      </w:pPr>
    </w:p>
    <w:p>
      <w:pPr>
        <w:ind w:left="-4" w:leftChars="-337" w:hanging="704" w:hangingChars="271"/>
        <w:rPr>
          <w:rFonts w:hint="eastAsia" w:ascii="仿宋" w:hAnsi="仿宋" w:eastAsia="仿宋" w:cs="仿宋"/>
          <w:b w:val="0"/>
          <w:bCs/>
          <w:color w:val="000000" w:themeColor="text1"/>
          <w:sz w:val="16"/>
          <w:szCs w:val="16"/>
        </w:rPr>
      </w:pPr>
      <w:r>
        <w:rPr>
          <w:rFonts w:hint="eastAsia" w:ascii="仿宋" w:hAnsi="仿宋" w:eastAsia="仿宋" w:cs="仿宋"/>
          <w:b w:val="0"/>
          <w:bCs/>
          <w:color w:val="000000" w:themeColor="text1"/>
          <w:sz w:val="26"/>
          <w:szCs w:val="26"/>
        </w:rPr>
        <w:t>五、审核活动综述</w:t>
      </w:r>
    </w:p>
    <w:p>
      <w:pPr>
        <w:spacing w:line="360" w:lineRule="auto"/>
        <w:ind w:left="-161" w:leftChars="-337" w:hanging="547" w:hangingChars="271"/>
        <w:rPr>
          <w:rFonts w:hint="eastAsia" w:ascii="仿宋" w:hAnsi="仿宋" w:eastAsia="仿宋" w:cs="仿宋"/>
          <w:b w:val="0"/>
          <w:bCs/>
          <w:color w:val="000000" w:themeColor="text1"/>
          <w:spacing w:val="-4"/>
          <w:sz w:val="16"/>
          <w:szCs w:val="16"/>
        </w:rPr>
      </w:pPr>
      <w:r>
        <w:rPr>
          <w:rFonts w:hint="eastAsia" w:ascii="仿宋" w:hAnsi="仿宋" w:eastAsia="仿宋" w:cs="仿宋"/>
          <w:b w:val="0"/>
          <w:bCs/>
          <w:color w:val="000000" w:themeColor="text1"/>
          <w:spacing w:val="-4"/>
          <w:szCs w:val="21"/>
        </w:rPr>
        <w:t>1. 本次审核活动按审核计划执行（见附件1）。</w:t>
      </w:r>
    </w:p>
    <w:p>
      <w:pPr>
        <w:spacing w:line="360" w:lineRule="auto"/>
        <w:ind w:left="-139" w:leftChars="-337" w:hanging="569" w:hangingChars="27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2.已审核总部的部门、职能或过程：</w:t>
      </w:r>
    </w:p>
    <w:tbl>
      <w:tblPr>
        <w:tblStyle w:val="8"/>
        <w:tblW w:w="5728" w:type="pct"/>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top"/>
          </w:tcPr>
          <w:p>
            <w:pPr>
              <w:jc w:val="both"/>
              <w:rPr>
                <w:rFonts w:hint="eastAsia" w:ascii="仿宋" w:hAnsi="仿宋" w:eastAsia="仿宋" w:cs="仿宋"/>
                <w:b w:val="0"/>
                <w:bCs/>
                <w:color w:val="000000" w:themeColor="text1"/>
                <w:spacing w:val="-2"/>
                <w:sz w:val="20"/>
                <w:szCs w:val="20"/>
              </w:rPr>
            </w:pPr>
            <w:r>
              <w:rPr>
                <w:rFonts w:hint="eastAsia" w:ascii="仿宋" w:hAnsi="仿宋" w:eastAsia="仿宋" w:cs="仿宋"/>
                <w:b w:val="0"/>
                <w:bCs/>
                <w:color w:val="000000" w:themeColor="text1"/>
                <w:sz w:val="20"/>
                <w:szCs w:val="20"/>
              </w:rPr>
              <w:t>部门</w:t>
            </w:r>
            <w:r>
              <w:rPr>
                <w:rFonts w:hint="eastAsia" w:ascii="仿宋" w:hAnsi="仿宋" w:eastAsia="仿宋" w:cs="仿宋"/>
                <w:b w:val="0"/>
                <w:bCs/>
                <w:color w:val="000000" w:themeColor="text1"/>
                <w:spacing w:val="-2"/>
                <w:sz w:val="20"/>
                <w:szCs w:val="20"/>
              </w:rPr>
              <w:t>:</w:t>
            </w:r>
          </w:p>
        </w:tc>
        <w:tc>
          <w:tcPr>
            <w:tcW w:w="4210" w:type="pct"/>
            <w:vAlign w:val="top"/>
          </w:tcPr>
          <w:p>
            <w:pPr>
              <w:jc w:val="both"/>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职能或过程</w:t>
            </w:r>
            <w:r>
              <w:rPr>
                <w:rFonts w:hint="eastAsia" w:ascii="仿宋" w:hAnsi="仿宋" w:eastAsia="仿宋" w:cs="仿宋"/>
                <w:b w:val="0"/>
                <w:bCs/>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top"/>
          </w:tcPr>
          <w:p>
            <w:pPr>
              <w:jc w:val="both"/>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管理层</w:t>
            </w:r>
          </w:p>
        </w:tc>
        <w:tc>
          <w:tcPr>
            <w:tcW w:w="4210" w:type="pct"/>
            <w:vAlign w:val="top"/>
          </w:tcPr>
          <w:p>
            <w:pPr>
              <w:spacing w:line="360" w:lineRule="auto"/>
              <w:ind w:left="-139" w:leftChars="-337" w:hanging="569" w:hangingChars="271"/>
              <w:jc w:val="center"/>
              <w:rPr>
                <w:rFonts w:hint="eastAsia" w:ascii="仿宋" w:hAnsi="仿宋" w:eastAsia="仿宋" w:cs="仿宋"/>
                <w:b w:val="0"/>
                <w:bCs/>
                <w:sz w:val="21"/>
                <w:szCs w:val="21"/>
              </w:rPr>
            </w:pPr>
            <w:r>
              <w:rPr>
                <w:rFonts w:hint="eastAsia" w:ascii="仿宋" w:hAnsi="仿宋" w:eastAsia="仿宋" w:cs="仿宋"/>
                <w:b w:val="0"/>
                <w:bCs/>
                <w:sz w:val="21"/>
                <w:szCs w:val="21"/>
              </w:rPr>
              <w:t>4.1</w:t>
            </w:r>
            <w:r>
              <w:rPr>
                <w:rFonts w:hint="eastAsia" w:ascii="仿宋" w:hAnsi="仿宋" w:eastAsia="仿宋" w:cs="仿宋"/>
                <w:b w:val="0"/>
                <w:bCs/>
                <w:sz w:val="21"/>
                <w:szCs w:val="21"/>
                <w:lang w:val="en-US" w:eastAsia="zh-CN"/>
              </w:rPr>
              <w:t>/4.</w:t>
            </w:r>
            <w:r>
              <w:rPr>
                <w:rFonts w:hint="eastAsia" w:ascii="仿宋" w:hAnsi="仿宋" w:eastAsia="仿宋" w:cs="仿宋"/>
                <w:b w:val="0"/>
                <w:bCs/>
                <w:sz w:val="21"/>
                <w:szCs w:val="21"/>
                <w:lang w:val="en-US" w:eastAsia="zh-CN"/>
              </w:rPr>
              <w:tab/>
            </w:r>
            <w:r>
              <w:rPr>
                <w:rFonts w:hint="eastAsia" w:ascii="仿宋" w:hAnsi="仿宋" w:eastAsia="仿宋" w:cs="仿宋"/>
                <w:b w:val="0"/>
                <w:bCs/>
                <w:sz w:val="21"/>
                <w:szCs w:val="21"/>
              </w:rPr>
              <w:t>4.1</w:t>
            </w:r>
            <w:r>
              <w:rPr>
                <w:rFonts w:hint="eastAsia" w:ascii="仿宋" w:hAnsi="仿宋" w:eastAsia="仿宋" w:cs="仿宋"/>
                <w:b w:val="0"/>
                <w:bCs/>
                <w:sz w:val="21"/>
                <w:szCs w:val="21"/>
                <w:lang w:val="en-US" w:eastAsia="zh-CN"/>
              </w:rPr>
              <w:t>/4.2/4.3/4.4/5.1/5.2/5.3/6.1/6.2/6.3/</w:t>
            </w:r>
            <w:r>
              <w:rPr>
                <w:rFonts w:hint="eastAsia" w:ascii="仿宋" w:hAnsi="仿宋" w:eastAsia="仿宋" w:cs="仿宋"/>
                <w:b w:val="0"/>
                <w:bCs/>
                <w:sz w:val="21"/>
                <w:szCs w:val="21"/>
              </w:rPr>
              <w:t>7.1.1</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9.1.1</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9.3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10.1</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top"/>
          </w:tcPr>
          <w:p>
            <w:pPr>
              <w:jc w:val="both"/>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办公室</w:t>
            </w:r>
          </w:p>
        </w:tc>
        <w:tc>
          <w:tcPr>
            <w:tcW w:w="4210" w:type="pct"/>
            <w:vAlign w:val="top"/>
          </w:tcPr>
          <w:p>
            <w:pPr>
              <w:spacing w:line="360" w:lineRule="auto"/>
              <w:ind w:left="-139" w:leftChars="-337" w:hanging="569" w:hangingChars="271"/>
              <w:jc w:val="center"/>
              <w:rPr>
                <w:rFonts w:hint="eastAsia" w:ascii="仿宋" w:hAnsi="仿宋" w:eastAsia="仿宋" w:cs="仿宋"/>
                <w:b w:val="0"/>
                <w:bCs/>
                <w:sz w:val="21"/>
                <w:szCs w:val="21"/>
              </w:rPr>
            </w:pPr>
            <w:r>
              <w:rPr>
                <w:rFonts w:hint="eastAsia" w:ascii="仿宋" w:hAnsi="仿宋" w:eastAsia="仿宋" w:cs="仿宋"/>
                <w:b w:val="0"/>
                <w:bCs/>
                <w:sz w:val="21"/>
                <w:szCs w:val="21"/>
              </w:rPr>
              <w:t>5.3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6.2</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7.1.2</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7.1.6</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7.2-7.5</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 xml:space="preserve">9.1.3 </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 xml:space="preserve"> 9.2</w:t>
            </w:r>
            <w:r>
              <w:rPr>
                <w:rFonts w:hint="eastAsia" w:ascii="仿宋" w:hAnsi="仿宋" w:eastAsia="仿宋" w:cs="仿宋"/>
                <w:b w:val="0"/>
                <w:bCs/>
                <w:sz w:val="21"/>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top"/>
          </w:tcPr>
          <w:p>
            <w:pPr>
              <w:jc w:val="both"/>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供销部</w:t>
            </w:r>
          </w:p>
        </w:tc>
        <w:tc>
          <w:tcPr>
            <w:tcW w:w="4210" w:type="pct"/>
            <w:vAlign w:val="top"/>
          </w:tcPr>
          <w:p>
            <w:pPr>
              <w:spacing w:line="360" w:lineRule="auto"/>
              <w:ind w:left="-139" w:leftChars="-337" w:hanging="569" w:hangingChars="271"/>
              <w:jc w:val="center"/>
              <w:rPr>
                <w:rFonts w:hint="eastAsia" w:ascii="仿宋" w:hAnsi="仿宋" w:eastAsia="仿宋" w:cs="仿宋"/>
                <w:b w:val="0"/>
                <w:bCs/>
                <w:sz w:val="21"/>
                <w:szCs w:val="21"/>
              </w:rPr>
            </w:pPr>
            <w:r>
              <w:rPr>
                <w:rFonts w:hint="eastAsia" w:ascii="仿宋" w:hAnsi="仿宋" w:eastAsia="仿宋" w:cs="仿宋"/>
                <w:b w:val="0"/>
                <w:bCs/>
                <w:sz w:val="21"/>
                <w:szCs w:val="21"/>
              </w:rPr>
              <w:t>5.3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6.5.3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6.2</w:t>
            </w:r>
            <w:r>
              <w:rPr>
                <w:rFonts w:hint="eastAsia" w:ascii="仿宋" w:hAnsi="仿宋" w:eastAsia="仿宋" w:cs="仿宋"/>
                <w:b w:val="0"/>
                <w:bCs/>
                <w:sz w:val="21"/>
                <w:szCs w:val="21"/>
                <w:lang w:val="en-US" w:eastAsia="zh-CN"/>
              </w:rPr>
              <w:t>/8.1/</w:t>
            </w:r>
            <w:r>
              <w:rPr>
                <w:rFonts w:hint="eastAsia" w:ascii="仿宋" w:hAnsi="仿宋" w:eastAsia="仿宋" w:cs="仿宋"/>
                <w:b w:val="0"/>
                <w:bCs/>
                <w:sz w:val="21"/>
                <w:szCs w:val="21"/>
              </w:rPr>
              <w:t>8.2</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8.4</w:t>
            </w:r>
            <w:r>
              <w:rPr>
                <w:rFonts w:hint="eastAsia" w:ascii="仿宋" w:hAnsi="仿宋" w:eastAsia="仿宋" w:cs="仿宋"/>
                <w:b w:val="0"/>
                <w:bCs/>
                <w:sz w:val="21"/>
                <w:szCs w:val="21"/>
                <w:lang w:val="en-US" w:eastAsia="zh-CN"/>
              </w:rPr>
              <w:t>/8.5.1/</w:t>
            </w:r>
            <w:r>
              <w:rPr>
                <w:rFonts w:hint="eastAsia" w:ascii="仿宋" w:hAnsi="仿宋" w:eastAsia="仿宋" w:cs="仿宋"/>
                <w:b w:val="0"/>
                <w:bCs/>
                <w:sz w:val="21"/>
                <w:szCs w:val="21"/>
              </w:rPr>
              <w:t>8.5.5</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top"/>
          </w:tcPr>
          <w:p>
            <w:pPr>
              <w:jc w:val="both"/>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生产部</w:t>
            </w:r>
          </w:p>
        </w:tc>
        <w:tc>
          <w:tcPr>
            <w:tcW w:w="4210" w:type="pct"/>
            <w:vAlign w:val="top"/>
          </w:tcPr>
          <w:p>
            <w:pPr>
              <w:spacing w:line="360" w:lineRule="auto"/>
              <w:ind w:left="-139" w:leftChars="-337" w:hanging="569" w:hangingChars="271"/>
              <w:jc w:val="center"/>
              <w:rPr>
                <w:rFonts w:hint="eastAsia" w:ascii="仿宋" w:hAnsi="仿宋" w:eastAsia="仿宋" w:cs="仿宋"/>
                <w:b w:val="0"/>
                <w:bCs/>
                <w:sz w:val="21"/>
                <w:szCs w:val="21"/>
              </w:rPr>
            </w:pPr>
            <w:r>
              <w:rPr>
                <w:rFonts w:hint="eastAsia" w:ascii="仿宋" w:hAnsi="仿宋" w:eastAsia="仿宋" w:cs="仿宋"/>
                <w:b w:val="0"/>
                <w:bCs/>
                <w:sz w:val="21"/>
                <w:szCs w:val="21"/>
              </w:rPr>
              <w:t>5.3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6.2</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7.1.3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7.1.</w:t>
            </w:r>
            <w:r>
              <w:rPr>
                <w:rFonts w:hint="eastAsia" w:ascii="仿宋" w:hAnsi="仿宋" w:eastAsia="仿宋" w:cs="仿宋"/>
                <w:b w:val="0"/>
                <w:bCs/>
                <w:sz w:val="21"/>
                <w:szCs w:val="21"/>
                <w:lang w:val="en-US" w:eastAsia="zh-CN"/>
              </w:rPr>
              <w:t>4/7.1.5/</w:t>
            </w:r>
            <w:r>
              <w:rPr>
                <w:rFonts w:hint="eastAsia" w:ascii="仿宋" w:hAnsi="仿宋" w:eastAsia="仿宋" w:cs="仿宋"/>
                <w:b w:val="0"/>
                <w:bCs/>
                <w:sz w:val="21"/>
                <w:szCs w:val="21"/>
              </w:rPr>
              <w:t>8.1</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8.3</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8.5</w:t>
            </w:r>
            <w:r>
              <w:rPr>
                <w:rFonts w:hint="eastAsia" w:ascii="仿宋" w:hAnsi="仿宋" w:eastAsia="仿宋" w:cs="仿宋"/>
                <w:b w:val="0"/>
                <w:bCs/>
                <w:sz w:val="21"/>
                <w:szCs w:val="21"/>
                <w:lang w:val="en-US" w:eastAsia="zh-CN"/>
              </w:rPr>
              <w:t>.1/8.5.2/8.5.3/8.5.4/8.5.6/8.6/</w:t>
            </w:r>
            <w:r>
              <w:rPr>
                <w:rFonts w:hint="eastAsia" w:ascii="仿宋" w:hAnsi="仿宋" w:eastAsia="仿宋" w:cs="仿宋"/>
                <w:b w:val="0"/>
                <w:bCs/>
                <w:sz w:val="21"/>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top"/>
          </w:tcPr>
          <w:p>
            <w:pPr>
              <w:jc w:val="both"/>
              <w:rPr>
                <w:rFonts w:hint="eastAsia" w:ascii="仿宋" w:hAnsi="仿宋" w:eastAsia="仿宋" w:cs="仿宋"/>
                <w:b w:val="0"/>
                <w:bCs/>
                <w:color w:val="000000" w:themeColor="text1"/>
                <w:szCs w:val="21"/>
              </w:rPr>
            </w:pPr>
          </w:p>
        </w:tc>
        <w:tc>
          <w:tcPr>
            <w:tcW w:w="4210" w:type="pct"/>
            <w:vAlign w:val="top"/>
          </w:tcPr>
          <w:p>
            <w:pPr>
              <w:jc w:val="both"/>
              <w:rPr>
                <w:rFonts w:hint="eastAsia" w:ascii="仿宋" w:hAnsi="仿宋" w:eastAsia="仿宋" w:cs="仿宋"/>
                <w:b w:val="0"/>
                <w:bCs/>
                <w:color w:val="000000" w:themeColor="text1"/>
                <w:spacing w:val="-20"/>
                <w:szCs w:val="21"/>
                <w:u w:val="single"/>
              </w:rPr>
            </w:pPr>
          </w:p>
        </w:tc>
      </w:tr>
    </w:tbl>
    <w:p>
      <w:pPr>
        <w:ind w:left="-139" w:leftChars="-337" w:hanging="569" w:hangingChars="27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3. 已审核的分场所（分中心、分部或不在一起的部门）、临时/流动场所信息</w:t>
      </w:r>
    </w:p>
    <w:p>
      <w:pPr>
        <w:ind w:left="-275" w:leftChars="-337" w:hanging="433" w:hangingChars="271"/>
        <w:rPr>
          <w:rFonts w:hint="eastAsia" w:ascii="仿宋" w:hAnsi="仿宋" w:eastAsia="仿宋" w:cs="仿宋"/>
          <w:b w:val="0"/>
          <w:bCs/>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仿宋" w:hAnsi="仿宋" w:eastAsia="仿宋" w:cs="仿宋"/>
                <w:b w:val="0"/>
                <w:bCs/>
                <w:color w:val="000000" w:themeColor="text1"/>
                <w:spacing w:val="-2"/>
                <w:sz w:val="20"/>
                <w:szCs w:val="20"/>
              </w:rPr>
            </w:pPr>
            <w:r>
              <w:rPr>
                <w:rFonts w:hint="eastAsia" w:ascii="仿宋" w:hAnsi="仿宋" w:eastAsia="仿宋" w:cs="仿宋"/>
                <w:b w:val="0"/>
                <w:bCs/>
                <w:color w:val="000000" w:themeColor="text1"/>
                <w:spacing w:val="-2"/>
                <w:sz w:val="20"/>
                <w:szCs w:val="20"/>
              </w:rPr>
              <w:t>分场所名称</w:t>
            </w:r>
          </w:p>
        </w:tc>
        <w:tc>
          <w:tcPr>
            <w:tcW w:w="3249" w:type="dxa"/>
          </w:tcPr>
          <w:p>
            <w:pPr>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职能或过程</w:t>
            </w:r>
            <w:r>
              <w:rPr>
                <w:rFonts w:hint="eastAsia" w:ascii="仿宋" w:hAnsi="仿宋" w:eastAsia="仿宋" w:cs="仿宋"/>
                <w:b w:val="0"/>
                <w:bCs/>
                <w:color w:val="000000" w:themeColor="text1"/>
                <w:spacing w:val="-2"/>
                <w:sz w:val="20"/>
                <w:szCs w:val="20"/>
              </w:rPr>
              <w:t>:</w:t>
            </w:r>
          </w:p>
        </w:tc>
        <w:tc>
          <w:tcPr>
            <w:tcW w:w="3555" w:type="dxa"/>
          </w:tcPr>
          <w:p>
            <w:pPr>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仿宋" w:hAnsi="仿宋" w:eastAsia="仿宋" w:cs="仿宋"/>
                <w:b w:val="0"/>
                <w:bCs/>
                <w:color w:val="000000" w:themeColor="text1"/>
                <w:sz w:val="20"/>
                <w:szCs w:val="20"/>
              </w:rPr>
            </w:pPr>
          </w:p>
        </w:tc>
        <w:tc>
          <w:tcPr>
            <w:tcW w:w="3249" w:type="dxa"/>
          </w:tcPr>
          <w:p>
            <w:pPr>
              <w:jc w:val="center"/>
              <w:rPr>
                <w:rFonts w:hint="eastAsia" w:ascii="仿宋" w:hAnsi="仿宋" w:eastAsia="仿宋" w:cs="仿宋"/>
                <w:b w:val="0"/>
                <w:bCs/>
                <w:color w:val="000000" w:themeColor="text1"/>
                <w:spacing w:val="-20"/>
                <w:sz w:val="20"/>
                <w:szCs w:val="20"/>
                <w:u w:val="single"/>
              </w:rPr>
            </w:pPr>
          </w:p>
        </w:tc>
        <w:tc>
          <w:tcPr>
            <w:tcW w:w="3555" w:type="dxa"/>
          </w:tcPr>
          <w:p>
            <w:pPr>
              <w:jc w:val="center"/>
              <w:rPr>
                <w:rFonts w:hint="eastAsia" w:ascii="仿宋" w:hAnsi="仿宋" w:eastAsia="仿宋" w:cs="仿宋"/>
                <w:b w:val="0"/>
                <w:bCs/>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仿宋" w:hAnsi="仿宋" w:eastAsia="仿宋" w:cs="仿宋"/>
                <w:b w:val="0"/>
                <w:bCs/>
                <w:color w:val="000000" w:themeColor="text1"/>
                <w:sz w:val="20"/>
                <w:szCs w:val="20"/>
              </w:rPr>
            </w:pPr>
          </w:p>
        </w:tc>
        <w:tc>
          <w:tcPr>
            <w:tcW w:w="3249" w:type="dxa"/>
          </w:tcPr>
          <w:p>
            <w:pPr>
              <w:jc w:val="center"/>
              <w:rPr>
                <w:rFonts w:hint="eastAsia" w:ascii="仿宋" w:hAnsi="仿宋" w:eastAsia="仿宋" w:cs="仿宋"/>
                <w:b w:val="0"/>
                <w:bCs/>
                <w:color w:val="000000" w:themeColor="text1"/>
                <w:spacing w:val="-20"/>
                <w:sz w:val="20"/>
                <w:szCs w:val="20"/>
                <w:u w:val="single"/>
              </w:rPr>
            </w:pPr>
          </w:p>
        </w:tc>
        <w:tc>
          <w:tcPr>
            <w:tcW w:w="3555" w:type="dxa"/>
          </w:tcPr>
          <w:p>
            <w:pPr>
              <w:jc w:val="center"/>
              <w:rPr>
                <w:rFonts w:hint="eastAsia" w:ascii="仿宋" w:hAnsi="仿宋" w:eastAsia="仿宋" w:cs="仿宋"/>
                <w:b w:val="0"/>
                <w:bCs/>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仿宋" w:hAnsi="仿宋" w:eastAsia="仿宋" w:cs="仿宋"/>
                <w:b w:val="0"/>
                <w:bCs/>
                <w:color w:val="000000" w:themeColor="text1"/>
                <w:sz w:val="20"/>
                <w:szCs w:val="20"/>
              </w:rPr>
            </w:pPr>
          </w:p>
        </w:tc>
        <w:tc>
          <w:tcPr>
            <w:tcW w:w="3249" w:type="dxa"/>
          </w:tcPr>
          <w:p>
            <w:pPr>
              <w:jc w:val="center"/>
              <w:rPr>
                <w:rFonts w:hint="eastAsia" w:ascii="仿宋" w:hAnsi="仿宋" w:eastAsia="仿宋" w:cs="仿宋"/>
                <w:b w:val="0"/>
                <w:bCs/>
                <w:color w:val="000000" w:themeColor="text1"/>
                <w:spacing w:val="-20"/>
                <w:sz w:val="20"/>
                <w:szCs w:val="20"/>
                <w:u w:val="single"/>
              </w:rPr>
            </w:pPr>
          </w:p>
        </w:tc>
        <w:tc>
          <w:tcPr>
            <w:tcW w:w="3555" w:type="dxa"/>
          </w:tcPr>
          <w:p>
            <w:pPr>
              <w:jc w:val="center"/>
              <w:rPr>
                <w:rFonts w:hint="eastAsia" w:ascii="仿宋" w:hAnsi="仿宋" w:eastAsia="仿宋" w:cs="仿宋"/>
                <w:b w:val="0"/>
                <w:bCs/>
                <w:color w:val="000000" w:themeColor="text1"/>
                <w:spacing w:val="-20"/>
                <w:sz w:val="20"/>
                <w:szCs w:val="20"/>
                <w:u w:val="single"/>
              </w:rPr>
            </w:pPr>
          </w:p>
        </w:tc>
      </w:tr>
    </w:tbl>
    <w:p>
      <w:pPr>
        <w:ind w:left="-172" w:leftChars="-337" w:hanging="536" w:hangingChars="271"/>
        <w:rPr>
          <w:rFonts w:hint="eastAsia" w:ascii="仿宋" w:hAnsi="仿宋" w:eastAsia="仿宋" w:cs="仿宋"/>
          <w:b w:val="0"/>
          <w:bCs/>
          <w:color w:val="000000" w:themeColor="text1"/>
          <w:spacing w:val="-6"/>
          <w:szCs w:val="21"/>
        </w:rPr>
      </w:pPr>
      <w:r>
        <w:rPr>
          <w:rFonts w:hint="eastAsia" w:ascii="仿宋" w:hAnsi="仿宋" w:eastAsia="仿宋" w:cs="仿宋"/>
          <w:b w:val="0"/>
          <w:bCs/>
          <w:color w:val="000000" w:themeColor="text1"/>
          <w:spacing w:val="-6"/>
          <w:szCs w:val="21"/>
        </w:rPr>
        <w:t>4. 已审核具体的产品/服务/型号/类型/系列和过程（设计/生产┄┄）是</w:t>
      </w:r>
    </w:p>
    <w:p>
      <w:pPr>
        <w:ind w:left="-139" w:leftChars="-337" w:hanging="569" w:hangingChars="271"/>
        <w:rPr>
          <w:rFonts w:hint="eastAsia" w:ascii="仿宋" w:hAnsi="仿宋" w:eastAsia="仿宋" w:cs="仿宋"/>
          <w:b w:val="0"/>
          <w:bCs/>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产品名称/</w:t>
            </w:r>
          </w:p>
          <w:p>
            <w:pPr>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服务名称</w:t>
            </w:r>
          </w:p>
        </w:tc>
        <w:tc>
          <w:tcPr>
            <w:tcW w:w="2519" w:type="dxa"/>
          </w:tcPr>
          <w:p>
            <w:pPr>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型号/</w:t>
            </w:r>
          </w:p>
          <w:p>
            <w:pPr>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服务类型</w:t>
            </w:r>
          </w:p>
        </w:tc>
        <w:tc>
          <w:tcPr>
            <w:tcW w:w="1843" w:type="dxa"/>
          </w:tcPr>
          <w:p>
            <w:pPr>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规格</w:t>
            </w:r>
          </w:p>
        </w:tc>
        <w:tc>
          <w:tcPr>
            <w:tcW w:w="3543" w:type="dxa"/>
          </w:tcPr>
          <w:p>
            <w:pPr>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仿宋" w:hAnsi="仿宋" w:eastAsia="仿宋" w:cs="仿宋"/>
                <w:b w:val="0"/>
                <w:bCs/>
                <w:color w:val="000000" w:themeColor="text1"/>
                <w:sz w:val="21"/>
                <w:szCs w:val="21"/>
              </w:rPr>
            </w:pPr>
            <w:r>
              <w:rPr>
                <w:rFonts w:hint="eastAsia" w:ascii="仿宋" w:hAnsi="仿宋" w:eastAsia="仿宋" w:cs="仿宋"/>
                <w:b w:val="0"/>
                <w:bCs/>
                <w:color w:val="auto"/>
                <w:sz w:val="21"/>
                <w:szCs w:val="21"/>
              </w:rPr>
              <w:t>汽车零部件、紧固件、金属结构件的加工</w:t>
            </w:r>
          </w:p>
        </w:tc>
        <w:tc>
          <w:tcPr>
            <w:tcW w:w="2519" w:type="dxa"/>
          </w:tcPr>
          <w:p>
            <w:pPr>
              <w:rPr>
                <w:rFonts w:hint="eastAsia" w:ascii="仿宋" w:hAnsi="仿宋" w:eastAsia="仿宋" w:cs="仿宋"/>
                <w:b w:val="0"/>
                <w:bCs/>
                <w:color w:val="000000" w:themeColor="text1"/>
                <w:sz w:val="21"/>
                <w:szCs w:val="21"/>
              </w:rPr>
            </w:pPr>
          </w:p>
        </w:tc>
        <w:tc>
          <w:tcPr>
            <w:tcW w:w="1843" w:type="dxa"/>
          </w:tcPr>
          <w:p>
            <w:pPr>
              <w:rPr>
                <w:rFonts w:hint="eastAsia" w:ascii="仿宋" w:hAnsi="仿宋" w:eastAsia="仿宋" w:cs="仿宋"/>
                <w:b w:val="0"/>
                <w:bCs/>
                <w:color w:val="000000" w:themeColor="text1"/>
                <w:sz w:val="21"/>
                <w:szCs w:val="21"/>
              </w:rPr>
            </w:pPr>
          </w:p>
        </w:tc>
        <w:tc>
          <w:tcPr>
            <w:tcW w:w="3543" w:type="dxa"/>
          </w:tcPr>
          <w:p>
            <w:pPr>
              <w:rPr>
                <w:rFonts w:hint="eastAsia" w:ascii="仿宋" w:hAnsi="仿宋" w:eastAsia="仿宋" w:cs="仿宋"/>
                <w:b w:val="0"/>
                <w:bCs/>
                <w:color w:val="000000" w:themeColor="text1"/>
                <w:sz w:val="21"/>
                <w:szCs w:val="21"/>
              </w:rPr>
            </w:pPr>
            <w:r>
              <w:rPr>
                <w:rFonts w:hint="eastAsia" w:ascii="仿宋" w:hAnsi="仿宋" w:eastAsia="仿宋" w:cs="仿宋"/>
                <w:b w:val="0"/>
                <w:bCs/>
                <w:color w:val="auto"/>
                <w:sz w:val="21"/>
                <w:szCs w:val="21"/>
              </w:rPr>
              <w:t>质量管理体系 要求</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GB/T19001-2016、质量管理体系 基础和术语</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GB/T19000-2016、中华人民共和国产品质量法</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2018年、中华人民共和国标准化法</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2018年、中华人民共和国安全生产法</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2021年、民法典</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2021年、金属切削机床 机械加工件通用技术条件</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 25376-2010</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汽车标准件产品编号规则</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QC/T 326-2013</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金属热处理工艺　术语</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 7232-2012</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汽车紧固件设计扭矩验证方法及判定规则DB45/T 1836-2018</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汽车用螺纹紧固件紧固扭矩</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QC/T 518-2013</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紧固件表面缺陷 螺栓、螺钉和螺柱 特殊要求</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 5779.3-2000</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紧固件 螺栓、螺钉和螺柱 公称长度和螺纹长度</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 3106-2016</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紧固件公差 螺栓、螺钉、螺柱和螺母</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 3103.1-2002</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紧固件 螺栓、螺钉、螺柱和螺母 通用技术条件GB/T 16938-2008</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金属切削机床 机械加工件通用技术条件</w:t>
            </w:r>
            <w:r>
              <w:rPr>
                <w:rFonts w:hint="eastAsia" w:ascii="仿宋" w:hAnsi="仿宋" w:eastAsia="仿宋" w:cs="仿宋"/>
                <w:b w:val="0"/>
                <w:bCs/>
                <w:color w:val="auto"/>
                <w:sz w:val="21"/>
                <w:szCs w:val="21"/>
              </w:rPr>
              <w:tab/>
            </w:r>
            <w:r>
              <w:rPr>
                <w:rFonts w:hint="eastAsia" w:ascii="仿宋" w:hAnsi="仿宋" w:eastAsia="仿宋" w:cs="仿宋"/>
                <w:b w:val="0"/>
                <w:bCs/>
                <w:color w:val="auto"/>
                <w:sz w:val="21"/>
                <w:szCs w:val="21"/>
              </w:rPr>
              <w:t>GB/T 25376-2010</w:t>
            </w:r>
          </w:p>
        </w:tc>
      </w:tr>
    </w:tbl>
    <w:p>
      <w:pPr>
        <w:spacing w:line="360" w:lineRule="auto"/>
        <w:ind w:left="-139" w:leftChars="-337" w:hanging="569" w:hangingChars="27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5. 本次审核覆盖时期：</w:t>
      </w:r>
    </w:p>
    <w:p>
      <w:pPr>
        <w:spacing w:line="360" w:lineRule="auto"/>
        <w:ind w:left="-194" w:leftChars="-337" w:hanging="514" w:hangingChars="271"/>
        <w:rPr>
          <w:rFonts w:hint="eastAsia" w:ascii="仿宋" w:hAnsi="仿宋" w:eastAsia="仿宋" w:cs="仿宋"/>
          <w:b w:val="0"/>
          <w:bCs/>
          <w:color w:val="000000" w:themeColor="text1"/>
          <w:spacing w:val="-10"/>
          <w:szCs w:val="21"/>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pacing w:val="-10"/>
          <w:szCs w:val="21"/>
        </w:rPr>
        <w:t>体系运行开始的</w:t>
      </w:r>
      <w:r>
        <w:rPr>
          <w:rFonts w:hint="eastAsia" w:ascii="仿宋" w:hAnsi="仿宋" w:eastAsia="仿宋" w:cs="仿宋"/>
          <w:b w:val="0"/>
          <w:bCs/>
          <w:color w:val="000000" w:themeColor="text1"/>
          <w:spacing w:val="-10"/>
          <w:szCs w:val="21"/>
          <w:lang w:val="en-US" w:eastAsia="zh-CN"/>
        </w:rPr>
        <w:t>2021</w:t>
      </w:r>
      <w:r>
        <w:rPr>
          <w:rFonts w:hint="eastAsia" w:ascii="仿宋" w:hAnsi="仿宋" w:eastAsia="仿宋" w:cs="仿宋"/>
          <w:b w:val="0"/>
          <w:bCs/>
          <w:color w:val="000000" w:themeColor="text1"/>
          <w:spacing w:val="-10"/>
          <w:szCs w:val="21"/>
        </w:rPr>
        <w:t>年</w:t>
      </w:r>
      <w:r>
        <w:rPr>
          <w:rFonts w:hint="eastAsia" w:ascii="仿宋" w:hAnsi="仿宋" w:eastAsia="仿宋" w:cs="仿宋"/>
          <w:b w:val="0"/>
          <w:bCs/>
          <w:color w:val="000000" w:themeColor="text1"/>
          <w:spacing w:val="-10"/>
          <w:szCs w:val="21"/>
          <w:lang w:val="en-US" w:eastAsia="zh-CN"/>
        </w:rPr>
        <w:t>1</w:t>
      </w:r>
      <w:r>
        <w:rPr>
          <w:rFonts w:hint="eastAsia" w:ascii="仿宋" w:hAnsi="仿宋" w:eastAsia="仿宋" w:cs="仿宋"/>
          <w:b w:val="0"/>
          <w:bCs/>
          <w:color w:val="000000" w:themeColor="text1"/>
          <w:spacing w:val="-10"/>
          <w:szCs w:val="21"/>
        </w:rPr>
        <w:t>月</w:t>
      </w:r>
      <w:bookmarkStart w:id="20" w:name="OLE_LINK1"/>
      <w:r>
        <w:rPr>
          <w:rFonts w:hint="eastAsia" w:ascii="仿宋" w:hAnsi="仿宋" w:eastAsia="仿宋" w:cs="仿宋"/>
          <w:b w:val="0"/>
          <w:bCs/>
          <w:color w:val="000000" w:themeColor="text1"/>
          <w:spacing w:val="-10"/>
          <w:szCs w:val="21"/>
          <w:lang w:val="en-US" w:eastAsia="zh-CN"/>
        </w:rPr>
        <w:t>5</w:t>
      </w:r>
      <w:r>
        <w:rPr>
          <w:rFonts w:hint="eastAsia" w:ascii="仿宋" w:hAnsi="仿宋" w:eastAsia="仿宋" w:cs="仿宋"/>
          <w:b w:val="0"/>
          <w:bCs/>
          <w:color w:val="000000" w:themeColor="text1"/>
          <w:spacing w:val="-10"/>
          <w:szCs w:val="21"/>
        </w:rPr>
        <w:t>日</w:t>
      </w:r>
      <w:bookmarkEnd w:id="20"/>
      <w:r>
        <w:rPr>
          <w:rFonts w:hint="eastAsia" w:ascii="仿宋" w:hAnsi="仿宋" w:eastAsia="仿宋" w:cs="仿宋"/>
          <w:b w:val="0"/>
          <w:bCs/>
          <w:color w:val="000000" w:themeColor="text1"/>
          <w:spacing w:val="-10"/>
          <w:szCs w:val="21"/>
        </w:rPr>
        <w:t>至</w:t>
      </w:r>
      <w:r>
        <w:rPr>
          <w:rFonts w:hint="eastAsia" w:ascii="仿宋" w:hAnsi="仿宋" w:eastAsia="仿宋" w:cs="仿宋"/>
          <w:b w:val="0"/>
          <w:bCs/>
          <w:color w:val="000000" w:themeColor="text1"/>
          <w:spacing w:val="-10"/>
          <w:szCs w:val="21"/>
          <w:lang w:val="en-US" w:eastAsia="zh-CN"/>
        </w:rPr>
        <w:t>2021</w:t>
      </w:r>
      <w:r>
        <w:rPr>
          <w:rFonts w:hint="eastAsia" w:ascii="仿宋" w:hAnsi="仿宋" w:eastAsia="仿宋" w:cs="仿宋"/>
          <w:b w:val="0"/>
          <w:bCs/>
          <w:color w:val="000000" w:themeColor="text1"/>
          <w:spacing w:val="-10"/>
          <w:szCs w:val="21"/>
        </w:rPr>
        <w:t>年</w:t>
      </w:r>
      <w:r>
        <w:rPr>
          <w:rFonts w:hint="eastAsia" w:ascii="仿宋" w:hAnsi="仿宋" w:eastAsia="仿宋" w:cs="仿宋"/>
          <w:b w:val="0"/>
          <w:bCs/>
          <w:color w:val="000000" w:themeColor="text1"/>
          <w:spacing w:val="-10"/>
          <w:szCs w:val="21"/>
          <w:lang w:val="en-US" w:eastAsia="zh-CN"/>
        </w:rPr>
        <w:t>8</w:t>
      </w:r>
      <w:r>
        <w:rPr>
          <w:rFonts w:hint="eastAsia" w:ascii="仿宋" w:hAnsi="仿宋" w:eastAsia="仿宋" w:cs="仿宋"/>
          <w:b w:val="0"/>
          <w:bCs/>
          <w:color w:val="000000" w:themeColor="text1"/>
          <w:spacing w:val="-10"/>
          <w:szCs w:val="21"/>
        </w:rPr>
        <w:t>月</w:t>
      </w:r>
      <w:r>
        <w:rPr>
          <w:rFonts w:hint="eastAsia" w:ascii="仿宋" w:hAnsi="仿宋" w:eastAsia="仿宋" w:cs="仿宋"/>
          <w:b w:val="0"/>
          <w:bCs/>
          <w:color w:val="000000" w:themeColor="text1"/>
          <w:spacing w:val="-10"/>
          <w:szCs w:val="21"/>
          <w:lang w:val="en-US" w:eastAsia="zh-CN"/>
        </w:rPr>
        <w:t>1</w:t>
      </w:r>
      <w:r>
        <w:rPr>
          <w:rFonts w:hint="eastAsia" w:ascii="仿宋" w:hAnsi="仿宋" w:eastAsia="仿宋" w:cs="仿宋"/>
          <w:b w:val="0"/>
          <w:bCs/>
          <w:color w:val="000000" w:themeColor="text1"/>
          <w:spacing w:val="-10"/>
          <w:szCs w:val="21"/>
        </w:rPr>
        <w:t>日。</w:t>
      </w:r>
    </w:p>
    <w:p>
      <w:pPr>
        <w:spacing w:line="360" w:lineRule="auto"/>
        <w:ind w:left="-194" w:leftChars="-337" w:hanging="514" w:hangingChars="271"/>
        <w:rPr>
          <w:rFonts w:hint="eastAsia" w:ascii="仿宋" w:hAnsi="仿宋" w:eastAsia="仿宋" w:cs="仿宋"/>
          <w:b w:val="0"/>
          <w:bCs/>
          <w:color w:val="000000" w:themeColor="text1"/>
          <w:spacing w:val="-10"/>
          <w:szCs w:val="21"/>
          <w:u w:val="single"/>
        </w:rPr>
      </w:pPr>
      <w:r>
        <w:rPr>
          <w:rFonts w:hint="eastAsia" w:ascii="仿宋" w:hAnsi="仿宋" w:eastAsia="仿宋" w:cs="仿宋"/>
          <w:b w:val="0"/>
          <w:bCs/>
          <w:color w:val="000000" w:themeColor="text1"/>
          <w:spacing w:val="-10"/>
          <w:szCs w:val="21"/>
        </w:rPr>
        <w:t>□上次审核时间年月日至年月日（再认证填写）</w:t>
      </w:r>
    </w:p>
    <w:p>
      <w:pPr>
        <w:spacing w:line="360" w:lineRule="auto"/>
        <w:ind w:left="-194" w:leftChars="-337" w:hanging="514" w:hangingChars="271"/>
        <w:rPr>
          <w:rFonts w:hint="eastAsia" w:ascii="仿宋" w:hAnsi="仿宋" w:eastAsia="仿宋" w:cs="仿宋"/>
          <w:b w:val="0"/>
          <w:bCs/>
          <w:color w:val="000000" w:themeColor="text1"/>
          <w:spacing w:val="-10"/>
          <w:szCs w:val="21"/>
        </w:rPr>
      </w:pPr>
      <w:r>
        <w:rPr>
          <w:rFonts w:hint="eastAsia" w:ascii="仿宋" w:hAnsi="仿宋" w:eastAsia="仿宋" w:cs="仿宋"/>
          <w:b w:val="0"/>
          <w:bCs/>
          <w:color w:val="000000" w:themeColor="text1"/>
          <w:spacing w:val="-10"/>
          <w:szCs w:val="21"/>
        </w:rPr>
        <w:t>6. 完成情况说明:</w:t>
      </w:r>
    </w:p>
    <w:p>
      <w:pPr>
        <w:spacing w:line="360" w:lineRule="auto"/>
        <w:ind w:left="-194" w:leftChars="-337" w:hanging="514" w:hangingChars="271"/>
        <w:rPr>
          <w:rFonts w:hint="eastAsia" w:ascii="仿宋" w:hAnsi="仿宋" w:eastAsia="仿宋" w:cs="仿宋"/>
          <w:b w:val="0"/>
          <w:bCs/>
          <w:color w:val="000000" w:themeColor="text1"/>
          <w:spacing w:val="-10"/>
          <w:szCs w:val="21"/>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Cs w:val="21"/>
        </w:rPr>
        <w:t>已完成审核计划的全部工作</w:t>
      </w:r>
    </w:p>
    <w:p>
      <w:pPr>
        <w:spacing w:line="360" w:lineRule="auto"/>
        <w:ind w:left="-194" w:leftChars="-337" w:hanging="514" w:hangingChars="271"/>
        <w:rPr>
          <w:rFonts w:hint="eastAsia" w:ascii="仿宋" w:hAnsi="仿宋" w:eastAsia="仿宋" w:cs="仿宋"/>
          <w:b w:val="0"/>
          <w:bCs/>
          <w:color w:val="000000" w:themeColor="text1"/>
          <w:spacing w:val="-10"/>
          <w:w w:val="90"/>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计划有修改，但不会影响审核结论，修改的内容和原因是</w:t>
      </w:r>
    </w:p>
    <w:p>
      <w:pPr>
        <w:spacing w:line="360" w:lineRule="auto"/>
        <w:ind w:left="-194" w:leftChars="-337" w:hanging="514" w:hangingChars="271"/>
        <w:rPr>
          <w:rFonts w:hint="eastAsia" w:ascii="仿宋" w:hAnsi="仿宋" w:eastAsia="仿宋" w:cs="仿宋"/>
          <w:b w:val="0"/>
          <w:bCs/>
          <w:color w:val="000000" w:themeColor="text1"/>
          <w:spacing w:val="-10"/>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未完成计划，未完成的内容和原因是:</w:t>
      </w:r>
    </w:p>
    <w:p>
      <w:pPr>
        <w:numPr>
          <w:ilvl w:val="0"/>
          <w:numId w:val="0"/>
        </w:numPr>
        <w:spacing w:before="312" w:beforeLines="100" w:line="320" w:lineRule="exact"/>
        <w:ind w:left="-851" w:leftChars="0"/>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lang w:val="en-US" w:eastAsia="zh-CN"/>
        </w:rPr>
        <w:t>六.</w:t>
      </w:r>
      <w:r>
        <w:rPr>
          <w:rFonts w:hint="eastAsia" w:ascii="仿宋" w:hAnsi="仿宋" w:eastAsia="仿宋" w:cs="仿宋"/>
          <w:b w:val="0"/>
          <w:bCs/>
          <w:color w:val="000000" w:themeColor="text1"/>
          <w:sz w:val="26"/>
          <w:szCs w:val="26"/>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0" w:hangingChars="100"/>
              <w:jc w:val="cente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(一)策划</w:t>
            </w:r>
            <w:r>
              <w:rPr>
                <w:rFonts w:hint="eastAsia" w:ascii="仿宋" w:hAnsi="仿宋" w:eastAsia="仿宋" w:cs="仿宋"/>
                <w:b w:val="0"/>
                <w:bCs/>
                <w:i/>
                <w:iCs/>
                <w:color w:val="000000" w:themeColor="text1"/>
                <w:sz w:val="20"/>
                <w:szCs w:val="20"/>
              </w:rPr>
              <w:t>的充分</w:t>
            </w:r>
            <w:r>
              <w:rPr>
                <w:rFonts w:hint="eastAsia" w:ascii="仿宋" w:hAnsi="仿宋" w:eastAsia="仿宋" w:cs="仿宋"/>
                <w:b w:val="0"/>
                <w:bCs/>
                <w:color w:val="000000" w:themeColor="text1"/>
                <w:sz w:val="20"/>
                <w:szCs w:val="20"/>
              </w:rPr>
              <w:t>与合理性</w:t>
            </w: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1、组织及其环境的识别情况</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ascii="仿宋" w:hAnsi="仿宋" w:eastAsia="仿宋" w:cs="仿宋"/>
                <w:b w:val="0"/>
                <w:bCs/>
                <w:lang w:eastAsia="zh-CN"/>
              </w:rPr>
              <w:t>；</w:t>
            </w:r>
            <w:r>
              <w:rPr>
                <w:rFonts w:hint="eastAsia" w:ascii="仿宋" w:hAnsi="仿宋" w:eastAsia="仿宋" w:cs="仿宋"/>
                <w:b w:val="0"/>
                <w:bCs/>
              </w:rPr>
              <w:t>对这些内外部因素通过定期的网站获取、顾客沟通、及定期（周总结会议、月中、月末总结会议）内部总结等方式进行监视和评审</w:t>
            </w:r>
            <w:r>
              <w:rPr>
                <w:rFonts w:hint="eastAsia" w:ascii="仿宋" w:hAnsi="仿宋" w:eastAsia="仿宋" w:cs="仿宋"/>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0" w:hangingChars="100"/>
              <w:jc w:val="center"/>
              <w:rPr>
                <w:rFonts w:hint="eastAsia" w:ascii="仿宋" w:hAnsi="仿宋" w:eastAsia="仿宋" w:cs="仿宋"/>
                <w:b w:val="0"/>
                <w:bCs/>
                <w:color w:val="000000" w:themeColor="text1"/>
                <w:sz w:val="20"/>
                <w:szCs w:val="20"/>
              </w:rPr>
            </w:pPr>
          </w:p>
        </w:tc>
        <w:tc>
          <w:tcPr>
            <w:tcW w:w="9198" w:type="dxa"/>
          </w:tcPr>
          <w:p>
            <w:pPr>
              <w:numPr>
                <w:ilvl w:val="0"/>
                <w:numId w:val="2"/>
              </w:num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相关方需求和期望识别情况</w:t>
            </w:r>
          </w:p>
          <w:p>
            <w:pPr>
              <w:numPr>
                <w:ilvl w:val="0"/>
                <w:numId w:val="0"/>
              </w:num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rPr>
              <w:t>公司确定了与质量管理体系有关的相关方包括顾客</w:t>
            </w:r>
            <w:r>
              <w:rPr>
                <w:rFonts w:hint="eastAsia" w:ascii="仿宋" w:hAnsi="仿宋" w:eastAsia="仿宋" w:cs="仿宋"/>
                <w:b w:val="0"/>
                <w:bCs/>
                <w:lang w:eastAsia="zh-CN"/>
              </w:rPr>
              <w:t>、</w:t>
            </w:r>
            <w:r>
              <w:rPr>
                <w:rFonts w:hint="eastAsia" w:ascii="仿宋" w:hAnsi="仿宋" w:eastAsia="仿宋" w:cs="仿宋"/>
                <w:b w:val="0"/>
                <w:bCs/>
              </w:rPr>
              <w:t>最终用户或受益人；业主，股东；银行；外部供应商；雇员及其他为组织工作者；法律法规及监管机关；地方社区团体；非政府组织等。相关方对企业的要求有：遵守国家的现行法律法规、保持有效的资质、量具定期检定、不断提高技术水平以及不断提高客户满意度等。</w:t>
            </w:r>
            <w:r>
              <w:rPr>
                <w:rFonts w:hint="eastAsia" w:ascii="仿宋" w:hAnsi="仿宋" w:eastAsia="仿宋" w:cs="仿宋"/>
                <w:b w:val="0"/>
                <w:bCs/>
                <w:lang w:val="en-US" w:eastAsia="zh-CN"/>
              </w:rPr>
              <w:t>公司通过</w:t>
            </w:r>
            <w:r>
              <w:rPr>
                <w:rFonts w:hint="eastAsia" w:ascii="仿宋" w:hAnsi="仿宋" w:eastAsia="仿宋" w:cs="仿宋"/>
                <w:b w:val="0"/>
                <w:bCs/>
              </w:rPr>
              <w:t>关注顾客需求，通过持续改进增强用户满意：持续改进管理体系过程，提升</w:t>
            </w:r>
            <w:r>
              <w:rPr>
                <w:rFonts w:hint="eastAsia" w:ascii="仿宋" w:hAnsi="仿宋" w:eastAsia="仿宋" w:cs="仿宋"/>
                <w:b w:val="0"/>
                <w:bCs/>
                <w:lang w:eastAsia="zh-CN"/>
              </w:rPr>
              <w:t>质量</w:t>
            </w:r>
            <w:r>
              <w:rPr>
                <w:rFonts w:hint="eastAsia" w:ascii="仿宋" w:hAnsi="仿宋" w:eastAsia="仿宋" w:cs="仿宋"/>
                <w:b w:val="0"/>
                <w:bCs/>
              </w:rPr>
              <w:t>绩效</w:t>
            </w:r>
            <w:r>
              <w:rPr>
                <w:rFonts w:hint="eastAsia" w:ascii="仿宋" w:hAnsi="仿宋" w:eastAsia="仿宋" w:cs="仿宋"/>
                <w:b w:val="0"/>
                <w:bCs/>
                <w:lang w:val="en-US" w:eastAsia="zh-CN"/>
              </w:rPr>
              <w:t>等，</w:t>
            </w:r>
            <w:r>
              <w:rPr>
                <w:rFonts w:hint="eastAsia" w:ascii="仿宋" w:hAnsi="仿宋" w:eastAsia="仿宋" w:cs="仿宋"/>
                <w:b w:val="0"/>
                <w:bCs/>
              </w:rPr>
              <w:t>公司管理层及相关部门将持续关注相关方需求的变化，必要时通过评估风险和机遇，调整管理体系目标或变更管理过程以适应这些变化或实现改进</w:t>
            </w:r>
            <w:r>
              <w:rPr>
                <w:rFonts w:hint="eastAsia" w:ascii="仿宋" w:hAnsi="仿宋" w:eastAsia="仿宋" w:cs="仿宋"/>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720" w:type="dxa"/>
            <w:vMerge w:val="continue"/>
            <w:textDirection w:val="tbRlV"/>
            <w:vAlign w:val="center"/>
          </w:tcPr>
          <w:p>
            <w:pPr>
              <w:spacing w:line="240" w:lineRule="exact"/>
              <w:ind w:left="201" w:right="113" w:hanging="200" w:hangingChars="100"/>
              <w:jc w:val="center"/>
              <w:rPr>
                <w:rFonts w:hint="eastAsia" w:ascii="仿宋" w:hAnsi="仿宋" w:eastAsia="仿宋" w:cs="仿宋"/>
                <w:b w:val="0"/>
                <w:bCs/>
                <w:color w:val="000000" w:themeColor="text1"/>
                <w:sz w:val="20"/>
                <w:szCs w:val="20"/>
              </w:rPr>
            </w:pPr>
          </w:p>
        </w:tc>
        <w:tc>
          <w:tcPr>
            <w:tcW w:w="9198" w:type="dxa"/>
          </w:tcPr>
          <w:p>
            <w:pPr>
              <w:spacing w:line="28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3.</w:t>
            </w:r>
            <w:r>
              <w:rPr>
                <w:rFonts w:hint="eastAsia" w:ascii="仿宋" w:hAnsi="仿宋" w:eastAsia="仿宋" w:cs="仿宋"/>
                <w:b w:val="0"/>
                <w:bCs/>
                <w:color w:val="000000" w:themeColor="text1"/>
                <w:spacing w:val="-10"/>
                <w:sz w:val="20"/>
                <w:szCs w:val="20"/>
              </w:rPr>
              <w:sym w:font="Wingdings 2" w:char="0052"/>
            </w:r>
            <w:r>
              <w:rPr>
                <w:rFonts w:hint="eastAsia" w:ascii="仿宋" w:hAnsi="仿宋" w:eastAsia="仿宋" w:cs="仿宋"/>
                <w:b w:val="0"/>
                <w:bCs/>
                <w:color w:val="000000" w:themeColor="text1"/>
                <w:sz w:val="20"/>
                <w:szCs w:val="20"/>
              </w:rPr>
              <w:t>质量/</w:t>
            </w:r>
            <w:r>
              <w:rPr>
                <w:rFonts w:hint="eastAsia" w:ascii="仿宋" w:hAnsi="仿宋" w:eastAsia="仿宋" w:cs="仿宋"/>
                <w:b w:val="0"/>
                <w:bCs/>
                <w:color w:val="000000" w:themeColor="text1"/>
                <w:spacing w:val="-10"/>
                <w:sz w:val="20"/>
                <w:szCs w:val="20"/>
              </w:rPr>
              <w:t>□</w:t>
            </w:r>
            <w:r>
              <w:rPr>
                <w:rFonts w:hint="eastAsia" w:ascii="仿宋" w:hAnsi="仿宋" w:eastAsia="仿宋" w:cs="仿宋"/>
                <w:b w:val="0"/>
                <w:bCs/>
                <w:color w:val="000000" w:themeColor="text1"/>
                <w:sz w:val="20"/>
                <w:szCs w:val="20"/>
              </w:rPr>
              <w:t>环境/</w:t>
            </w:r>
            <w:r>
              <w:rPr>
                <w:rFonts w:hint="eastAsia" w:ascii="仿宋" w:hAnsi="仿宋" w:eastAsia="仿宋" w:cs="仿宋"/>
                <w:b w:val="0"/>
                <w:bCs/>
                <w:color w:val="000000" w:themeColor="text1"/>
                <w:spacing w:val="-10"/>
                <w:sz w:val="20"/>
                <w:szCs w:val="20"/>
              </w:rPr>
              <w:t>□</w:t>
            </w:r>
            <w:r>
              <w:rPr>
                <w:rFonts w:hint="eastAsia" w:ascii="仿宋" w:hAnsi="仿宋" w:eastAsia="仿宋" w:cs="仿宋"/>
                <w:b w:val="0"/>
                <w:bCs/>
                <w:color w:val="000000" w:themeColor="text1"/>
                <w:sz w:val="20"/>
                <w:szCs w:val="20"/>
              </w:rPr>
              <w:t>职业健康安全方针（组织方针的适宜性/持续适宜性、方针的传达及职工的理解等）</w:t>
            </w:r>
          </w:p>
          <w:p>
            <w:pPr>
              <w:numPr>
                <w:ilvl w:val="0"/>
                <w:numId w:val="0"/>
              </w:numPr>
              <w:spacing w:line="240" w:lineRule="exact"/>
              <w:rPr>
                <w:rFonts w:hint="eastAsia" w:ascii="仿宋" w:hAnsi="仿宋" w:eastAsia="仿宋" w:cs="仿宋"/>
                <w:b w:val="0"/>
                <w:bCs/>
                <w:lang w:val="en-US" w:eastAsia="zh-CN"/>
              </w:rPr>
            </w:pPr>
            <w:r>
              <w:rPr>
                <w:rFonts w:hint="eastAsia" w:ascii="仿宋" w:hAnsi="仿宋" w:eastAsia="仿宋" w:cs="仿宋"/>
                <w:b w:val="0"/>
                <w:bCs/>
              </w:rPr>
              <w:t>1.管理方针：诚信为本、以质量求生存、科技创新、追求行业领先水平。基本符合要求。</w:t>
            </w:r>
          </w:p>
          <w:p>
            <w:pPr>
              <w:numPr>
                <w:ilvl w:val="0"/>
                <w:numId w:val="0"/>
              </w:numPr>
              <w:spacing w:line="240" w:lineRule="exact"/>
              <w:rPr>
                <w:rFonts w:hint="eastAsia" w:ascii="仿宋" w:hAnsi="仿宋" w:eastAsia="仿宋" w:cs="仿宋"/>
                <w:b w:val="0"/>
                <w:bCs/>
              </w:rPr>
            </w:pPr>
            <w:r>
              <w:rPr>
                <w:rFonts w:hint="eastAsia" w:ascii="仿宋" w:hAnsi="仿宋" w:eastAsia="仿宋" w:cs="仿宋"/>
                <w:b w:val="0"/>
                <w:bCs/>
              </w:rPr>
              <w:t>2.管理方针与企业的经营宗旨相适应，协调；</w:t>
            </w:r>
          </w:p>
          <w:p>
            <w:pPr>
              <w:numPr>
                <w:ilvl w:val="0"/>
                <w:numId w:val="0"/>
              </w:numPr>
              <w:spacing w:line="240" w:lineRule="exact"/>
              <w:rPr>
                <w:rFonts w:hint="eastAsia" w:ascii="仿宋" w:hAnsi="仿宋" w:eastAsia="仿宋" w:cs="仿宋"/>
                <w:b w:val="0"/>
                <w:bCs/>
                <w:color w:val="000000" w:themeColor="text1"/>
              </w:rPr>
            </w:pPr>
            <w:r>
              <w:rPr>
                <w:rFonts w:hint="eastAsia" w:ascii="仿宋" w:hAnsi="仿宋" w:eastAsia="仿宋" w:cs="仿宋"/>
                <w:b w:val="0"/>
                <w:bCs/>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0" w:hangingChars="100"/>
              <w:jc w:val="center"/>
              <w:rPr>
                <w:rFonts w:hint="eastAsia" w:ascii="仿宋" w:hAnsi="仿宋" w:eastAsia="仿宋" w:cs="仿宋"/>
                <w:b w:val="0"/>
                <w:bCs/>
                <w:color w:val="000000" w:themeColor="text1"/>
                <w:sz w:val="20"/>
                <w:szCs w:val="20"/>
              </w:rPr>
            </w:pPr>
          </w:p>
        </w:tc>
        <w:tc>
          <w:tcPr>
            <w:tcW w:w="9198" w:type="dxa"/>
          </w:tcPr>
          <w:p>
            <w:pPr>
              <w:numPr>
                <w:ilvl w:val="0"/>
                <w:numId w:val="2"/>
              </w:numPr>
              <w:autoSpaceDE w:val="0"/>
              <w:autoSpaceDN w:val="0"/>
              <w:adjustRightInd w:val="0"/>
              <w:spacing w:line="400" w:lineRule="exact"/>
              <w:ind w:left="0" w:leftChars="0" w:firstLine="0" w:firstLineChars="0"/>
              <w:jc w:val="left"/>
              <w:rPr>
                <w:rFonts w:hint="eastAsia" w:ascii="仿宋" w:hAnsi="仿宋" w:eastAsia="仿宋" w:cs="仿宋"/>
                <w:b w:val="0"/>
                <w:bCs/>
                <w:color w:val="000000" w:themeColor="text1"/>
                <w:highlight w:val="none"/>
              </w:rPr>
            </w:pPr>
            <w:r>
              <w:rPr>
                <w:rFonts w:hint="eastAsia" w:ascii="仿宋" w:hAnsi="仿宋" w:eastAsia="仿宋" w:cs="仿宋"/>
                <w:b w:val="0"/>
                <w:bCs/>
                <w:color w:val="000000" w:themeColor="text1"/>
                <w:highlight w:val="none"/>
              </w:rPr>
              <w:t>风险识别与控制策划（QMS）</w:t>
            </w:r>
          </w:p>
          <w:p>
            <w:pPr>
              <w:numPr>
                <w:ilvl w:val="0"/>
                <w:numId w:val="0"/>
              </w:numPr>
              <w:autoSpaceDE w:val="0"/>
              <w:autoSpaceDN w:val="0"/>
              <w:adjustRightInd w:val="0"/>
              <w:spacing w:line="400" w:lineRule="exact"/>
              <w:ind w:leftChars="0"/>
              <w:jc w:val="left"/>
              <w:rPr>
                <w:rFonts w:hint="eastAsia" w:ascii="仿宋" w:hAnsi="仿宋" w:eastAsia="仿宋" w:cs="仿宋"/>
                <w:b w:val="0"/>
                <w:bCs/>
                <w:szCs w:val="21"/>
              </w:rPr>
            </w:pPr>
            <w:r>
              <w:rPr>
                <w:rFonts w:hint="eastAsia" w:ascii="仿宋" w:hAnsi="仿宋" w:eastAsia="仿宋" w:cs="仿宋"/>
                <w:b w:val="0"/>
                <w:bCs/>
                <w:szCs w:val="21"/>
              </w:rPr>
              <w:t xml:space="preserve">公司在策划质量管理体系时，考虑到影响公司目标和战略方向和管理体系绩效的内外因素和公司相关方的要求，确定需要应对的风险和机遇，以便： </w:t>
            </w:r>
          </w:p>
          <w:p>
            <w:pPr>
              <w:autoSpaceDE w:val="0"/>
              <w:autoSpaceDN w:val="0"/>
              <w:adjustRightInd w:val="0"/>
              <w:spacing w:line="400" w:lineRule="exact"/>
              <w:jc w:val="left"/>
              <w:rPr>
                <w:rFonts w:hint="eastAsia" w:ascii="仿宋" w:hAnsi="仿宋" w:eastAsia="仿宋" w:cs="仿宋"/>
                <w:b w:val="0"/>
                <w:bCs/>
                <w:szCs w:val="21"/>
              </w:rPr>
            </w:pPr>
            <w:r>
              <w:rPr>
                <w:rFonts w:hint="eastAsia" w:ascii="仿宋" w:hAnsi="仿宋" w:eastAsia="仿宋" w:cs="仿宋"/>
                <w:b w:val="0"/>
                <w:bCs/>
                <w:szCs w:val="21"/>
              </w:rPr>
              <w:t xml:space="preserve">1、确保质量管理体系能够实现其预期结果； </w:t>
            </w:r>
          </w:p>
          <w:p>
            <w:pPr>
              <w:autoSpaceDE w:val="0"/>
              <w:autoSpaceDN w:val="0"/>
              <w:adjustRightInd w:val="0"/>
              <w:spacing w:line="400" w:lineRule="exact"/>
              <w:jc w:val="left"/>
              <w:rPr>
                <w:rFonts w:hint="eastAsia" w:ascii="仿宋" w:hAnsi="仿宋" w:eastAsia="仿宋" w:cs="仿宋"/>
                <w:b w:val="0"/>
                <w:bCs/>
                <w:szCs w:val="21"/>
              </w:rPr>
            </w:pPr>
            <w:r>
              <w:rPr>
                <w:rFonts w:hint="eastAsia" w:ascii="仿宋" w:hAnsi="仿宋" w:eastAsia="仿宋" w:cs="仿宋"/>
                <w:b w:val="0"/>
                <w:bCs/>
                <w:szCs w:val="21"/>
              </w:rPr>
              <w:t xml:space="preserve">2、增强有利影响； </w:t>
            </w:r>
          </w:p>
          <w:p>
            <w:pPr>
              <w:autoSpaceDE w:val="0"/>
              <w:autoSpaceDN w:val="0"/>
              <w:adjustRightInd w:val="0"/>
              <w:spacing w:line="400" w:lineRule="exact"/>
              <w:jc w:val="left"/>
              <w:rPr>
                <w:rFonts w:hint="eastAsia" w:ascii="仿宋" w:hAnsi="仿宋" w:eastAsia="仿宋" w:cs="仿宋"/>
                <w:b w:val="0"/>
                <w:bCs/>
                <w:szCs w:val="21"/>
              </w:rPr>
            </w:pPr>
            <w:r>
              <w:rPr>
                <w:rFonts w:hint="eastAsia" w:ascii="仿宋" w:hAnsi="仿宋" w:eastAsia="仿宋" w:cs="仿宋"/>
                <w:b w:val="0"/>
                <w:bCs/>
                <w:szCs w:val="21"/>
              </w:rPr>
              <w:t xml:space="preserve">3、避免或减少不利影响； </w:t>
            </w:r>
          </w:p>
          <w:p>
            <w:pPr>
              <w:autoSpaceDE w:val="0"/>
              <w:autoSpaceDN w:val="0"/>
              <w:adjustRightInd w:val="0"/>
              <w:spacing w:line="400" w:lineRule="exact"/>
              <w:jc w:val="left"/>
              <w:rPr>
                <w:rFonts w:hint="eastAsia" w:ascii="仿宋" w:hAnsi="仿宋" w:eastAsia="仿宋" w:cs="仿宋"/>
                <w:b w:val="0"/>
                <w:bCs/>
                <w:szCs w:val="21"/>
              </w:rPr>
            </w:pPr>
            <w:r>
              <w:rPr>
                <w:rFonts w:hint="eastAsia" w:ascii="仿宋" w:hAnsi="仿宋" w:eastAsia="仿宋" w:cs="仿宋"/>
                <w:b w:val="0"/>
                <w:bCs/>
                <w:szCs w:val="21"/>
              </w:rPr>
              <w:t xml:space="preserve">4、实现改进。 </w:t>
            </w:r>
          </w:p>
          <w:p>
            <w:pPr>
              <w:rPr>
                <w:rFonts w:hint="eastAsia" w:ascii="仿宋" w:hAnsi="仿宋" w:eastAsia="仿宋" w:cs="仿宋"/>
                <w:b w:val="0"/>
                <w:bCs/>
                <w:szCs w:val="21"/>
              </w:rPr>
            </w:pPr>
            <w:r>
              <w:rPr>
                <w:rFonts w:hint="eastAsia" w:ascii="仿宋" w:hAnsi="仿宋" w:eastAsia="仿宋" w:cs="仿宋"/>
                <w:b w:val="0"/>
                <w:bCs/>
                <w:szCs w:val="21"/>
              </w:rPr>
              <w:t>徐总介绍：在策划管理体系时，领导层考虑了公司运行标准所处的环境，包括上述4.1识别的内外部环境。手册里有对风险和机遇应对控制的要求。</w:t>
            </w:r>
          </w:p>
          <w:p>
            <w:pPr>
              <w:rPr>
                <w:rFonts w:hint="eastAsia" w:ascii="仿宋" w:hAnsi="仿宋" w:eastAsia="仿宋" w:cs="仿宋"/>
                <w:b w:val="0"/>
                <w:bCs/>
                <w:szCs w:val="21"/>
              </w:rPr>
            </w:pPr>
            <w:r>
              <w:rPr>
                <w:rFonts w:hint="eastAsia" w:ascii="仿宋" w:hAnsi="仿宋" w:eastAsia="仿宋" w:cs="仿宋"/>
                <w:b w:val="0"/>
                <w:bCs/>
                <w:szCs w:val="21"/>
              </w:rPr>
              <w:t>公司面临的风险和机遇主要是：产能不足、售出成品出现质量问题、原材料涨价（特别是进入2021年钢材涨价近100%）、报价风险很大，汽车零部件和紧固件市场增长迅速，市场需求量加大。</w:t>
            </w:r>
          </w:p>
          <w:p>
            <w:pPr>
              <w:rPr>
                <w:rFonts w:hint="eastAsia" w:ascii="仿宋" w:hAnsi="仿宋" w:eastAsia="仿宋" w:cs="仿宋"/>
                <w:b w:val="0"/>
                <w:bCs/>
                <w:szCs w:val="21"/>
              </w:rPr>
            </w:pPr>
            <w:r>
              <w:rPr>
                <w:rFonts w:hint="eastAsia" w:ascii="仿宋" w:hAnsi="仿宋" w:eastAsia="仿宋" w:cs="仿宋"/>
                <w:b w:val="0"/>
                <w:bCs/>
                <w:szCs w:val="21"/>
              </w:rPr>
              <w:t>徐总简单介绍了公司为了应对现阶段的风险和机遇所采取措施等，记录如下：</w:t>
            </w:r>
          </w:p>
          <w:p>
            <w:pPr>
              <w:pStyle w:val="2"/>
              <w:numPr>
                <w:ilvl w:val="0"/>
                <w:numId w:val="3"/>
              </w:numPr>
              <w:rPr>
                <w:rFonts w:hint="eastAsia" w:ascii="仿宋" w:hAnsi="仿宋" w:eastAsia="仿宋" w:cs="仿宋"/>
                <w:b w:val="0"/>
                <w:bCs/>
                <w:szCs w:val="21"/>
              </w:rPr>
            </w:pPr>
            <w:r>
              <w:rPr>
                <w:rFonts w:hint="eastAsia" w:ascii="仿宋" w:hAnsi="仿宋" w:eastAsia="仿宋" w:cs="仿宋"/>
                <w:b w:val="0"/>
                <w:bCs/>
                <w:szCs w:val="21"/>
              </w:rPr>
              <w:t>生产部负责提高生产效率，适当扩充生产线；</w:t>
            </w:r>
          </w:p>
          <w:p>
            <w:pPr>
              <w:pStyle w:val="2"/>
              <w:numPr>
                <w:ilvl w:val="0"/>
                <w:numId w:val="3"/>
              </w:numPr>
              <w:rPr>
                <w:rFonts w:hint="eastAsia" w:ascii="仿宋" w:hAnsi="仿宋" w:eastAsia="仿宋" w:cs="仿宋"/>
                <w:b w:val="0"/>
                <w:bCs/>
                <w:szCs w:val="21"/>
              </w:rPr>
            </w:pPr>
            <w:r>
              <w:rPr>
                <w:rFonts w:hint="eastAsia" w:ascii="仿宋" w:hAnsi="仿宋" w:eastAsia="仿宋" w:cs="仿宋"/>
                <w:b w:val="0"/>
                <w:bCs/>
                <w:szCs w:val="21"/>
              </w:rPr>
              <w:t>生产部与供销部共同负责提高产量，提高质量，控制成本，扩大市场占有率。</w:t>
            </w:r>
          </w:p>
          <w:p>
            <w:pPr>
              <w:spacing w:line="240" w:lineRule="exact"/>
              <w:rPr>
                <w:rFonts w:hint="eastAsia" w:ascii="仿宋" w:hAnsi="仿宋" w:eastAsia="仿宋" w:cs="仿宋"/>
                <w:b w:val="0"/>
                <w:bCs/>
                <w:color w:val="000000" w:themeColor="text1"/>
              </w:rPr>
            </w:pPr>
            <w:r>
              <w:rPr>
                <w:rFonts w:hint="eastAsia" w:ascii="仿宋" w:hAnsi="仿宋" w:eastAsia="仿宋" w:cs="仿宋"/>
                <w:b w:val="0"/>
                <w:bCs/>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300" w:lineRule="exact"/>
              <w:rPr>
                <w:rFonts w:hint="eastAsia" w:ascii="仿宋" w:hAnsi="仿宋" w:eastAsia="仿宋" w:cs="仿宋"/>
                <w:b w:val="0"/>
                <w:bCs/>
                <w:color w:val="000000" w:themeColor="text1"/>
                <w:sz w:val="20"/>
                <w:szCs w:val="20"/>
                <w:u w:val="none"/>
              </w:rPr>
            </w:pPr>
            <w:r>
              <w:rPr>
                <w:rFonts w:hint="eastAsia" w:ascii="仿宋" w:hAnsi="仿宋" w:eastAsia="仿宋" w:cs="仿宋"/>
                <w:b w:val="0"/>
                <w:bCs/>
                <w:color w:val="000000" w:themeColor="text1"/>
                <w:sz w:val="20"/>
                <w:szCs w:val="20"/>
              </w:rPr>
              <w:t>5.QMS过程</w:t>
            </w:r>
          </w:p>
          <w:p>
            <w:pPr>
              <w:tabs>
                <w:tab w:val="left" w:pos="540"/>
              </w:tabs>
              <w:spacing w:line="300" w:lineRule="exact"/>
              <w:ind w:left="201" w:hanging="200" w:hangingChars="100"/>
              <w:rPr>
                <w:rFonts w:hint="eastAsia" w:ascii="仿宋" w:hAnsi="仿宋" w:eastAsia="仿宋" w:cs="仿宋"/>
                <w:b w:val="0"/>
                <w:bCs/>
                <w:color w:val="000000" w:themeColor="text1"/>
                <w:sz w:val="20"/>
                <w:szCs w:val="20"/>
                <w:u w:val="none"/>
              </w:rPr>
            </w:pPr>
            <w:r>
              <w:rPr>
                <w:rFonts w:hint="eastAsia" w:ascii="仿宋" w:hAnsi="仿宋" w:eastAsia="仿宋" w:cs="仿宋"/>
                <w:b w:val="0"/>
                <w:bCs/>
                <w:color w:val="000000" w:themeColor="text1"/>
                <w:sz w:val="20"/>
                <w:szCs w:val="20"/>
                <w:u w:val="none"/>
              </w:rPr>
              <w:t>质量管理体系过程有：</w:t>
            </w:r>
            <w:r>
              <w:rPr>
                <w:rFonts w:hint="eastAsia" w:ascii="仿宋" w:hAnsi="仿宋" w:eastAsia="仿宋" w:cs="仿宋"/>
                <w:b w:val="0"/>
                <w:bCs/>
                <w:color w:val="000000" w:themeColor="text1"/>
                <w:sz w:val="20"/>
                <w:szCs w:val="20"/>
                <w:u w:val="none"/>
                <w:lang w:val="en-US" w:eastAsia="zh-CN"/>
              </w:rPr>
              <w:t>生产和服务提供过程；产品和服务的放行；销售过程；</w:t>
            </w:r>
            <w:r>
              <w:rPr>
                <w:rFonts w:hint="eastAsia" w:ascii="仿宋" w:hAnsi="仿宋" w:eastAsia="仿宋" w:cs="仿宋"/>
                <w:b w:val="0"/>
                <w:bCs/>
                <w:color w:val="000000" w:themeColor="text1"/>
                <w:sz w:val="20"/>
                <w:szCs w:val="20"/>
                <w:u w:val="none"/>
                <w:lang w:eastAsia="zh-CN"/>
              </w:rPr>
              <w:t>外部提供产品、服务和过程</w:t>
            </w:r>
          </w:p>
          <w:p>
            <w:pPr>
              <w:tabs>
                <w:tab w:val="left" w:pos="540"/>
              </w:tabs>
              <w:spacing w:line="300" w:lineRule="exact"/>
              <w:ind w:left="201" w:hanging="200" w:hangingChars="100"/>
              <w:rPr>
                <w:rFonts w:hint="eastAsia" w:ascii="仿宋" w:hAnsi="仿宋" w:eastAsia="仿宋" w:cs="仿宋"/>
                <w:b w:val="0"/>
                <w:bCs/>
                <w:color w:val="000000" w:themeColor="text1"/>
                <w:sz w:val="20"/>
                <w:szCs w:val="20"/>
                <w:u w:val="none"/>
              </w:rPr>
            </w:pPr>
            <w:r>
              <w:rPr>
                <w:rFonts w:hint="eastAsia" w:ascii="仿宋" w:hAnsi="仿宋" w:eastAsia="仿宋" w:cs="仿宋"/>
                <w:b w:val="0"/>
                <w:bCs/>
                <w:color w:val="000000" w:themeColor="text1"/>
                <w:sz w:val="20"/>
                <w:szCs w:val="20"/>
                <w:u w:val="none"/>
              </w:rPr>
              <w:t xml:space="preserve">其中关键过程有  </w:t>
            </w:r>
            <w:r>
              <w:rPr>
                <w:rFonts w:hint="eastAsia" w:ascii="仿宋" w:hAnsi="仿宋" w:eastAsia="仿宋" w:cs="仿宋"/>
                <w:b w:val="0"/>
                <w:bCs/>
                <w:color w:val="000000" w:themeColor="text1"/>
                <w:sz w:val="20"/>
                <w:szCs w:val="20"/>
                <w:u w:val="none"/>
                <w:lang w:val="en-US" w:eastAsia="zh-CN"/>
              </w:rPr>
              <w:t>机械加工</w:t>
            </w:r>
            <w:r>
              <w:rPr>
                <w:rFonts w:hint="eastAsia" w:ascii="仿宋" w:hAnsi="仿宋" w:eastAsia="仿宋" w:cs="仿宋"/>
                <w:b w:val="0"/>
                <w:bCs/>
                <w:color w:val="000000" w:themeColor="text1"/>
                <w:sz w:val="20"/>
                <w:szCs w:val="20"/>
                <w:u w:val="none"/>
              </w:rPr>
              <w:t xml:space="preserve"> </w:t>
            </w:r>
            <w:r>
              <w:rPr>
                <w:rFonts w:hint="eastAsia" w:ascii="仿宋" w:hAnsi="仿宋" w:eastAsia="仿宋" w:cs="仿宋"/>
                <w:b w:val="0"/>
                <w:bCs/>
                <w:color w:val="000000" w:themeColor="text1"/>
                <w:sz w:val="20"/>
                <w:szCs w:val="20"/>
                <w:u w:val="none"/>
                <w:lang w:eastAsia="zh-CN"/>
              </w:rPr>
              <w:t>、</w:t>
            </w:r>
            <w:r>
              <w:rPr>
                <w:rFonts w:hint="eastAsia" w:ascii="仿宋" w:hAnsi="仿宋" w:eastAsia="仿宋" w:cs="仿宋"/>
                <w:b w:val="0"/>
                <w:bCs/>
                <w:color w:val="000000" w:themeColor="text1"/>
                <w:sz w:val="20"/>
                <w:szCs w:val="20"/>
                <w:u w:val="none"/>
                <w:lang w:val="en-US" w:eastAsia="zh-CN"/>
              </w:rPr>
              <w:t>检验</w:t>
            </w:r>
          </w:p>
          <w:p>
            <w:pPr>
              <w:tabs>
                <w:tab w:val="left" w:pos="540"/>
              </w:tabs>
              <w:spacing w:line="300" w:lineRule="exact"/>
              <w:ind w:left="201" w:hanging="200" w:hangingChars="100"/>
              <w:rPr>
                <w:rFonts w:hint="eastAsia" w:ascii="仿宋" w:hAnsi="仿宋" w:eastAsia="仿宋" w:cs="仿宋"/>
                <w:b w:val="0"/>
                <w:bCs/>
                <w:color w:val="000000" w:themeColor="text1"/>
                <w:sz w:val="20"/>
                <w:szCs w:val="20"/>
                <w:u w:val="none"/>
                <w:lang w:val="en-US" w:eastAsia="zh-CN"/>
              </w:rPr>
            </w:pPr>
            <w:r>
              <w:rPr>
                <w:rFonts w:hint="eastAsia" w:ascii="仿宋" w:hAnsi="仿宋" w:eastAsia="仿宋" w:cs="仿宋"/>
                <w:b w:val="0"/>
                <w:bCs/>
                <w:color w:val="000000" w:themeColor="text1"/>
                <w:sz w:val="20"/>
                <w:szCs w:val="20"/>
                <w:u w:val="none"/>
              </w:rPr>
              <w:t xml:space="preserve">需要确认过程  </w:t>
            </w:r>
            <w:r>
              <w:rPr>
                <w:rFonts w:hint="eastAsia" w:ascii="仿宋" w:hAnsi="仿宋" w:eastAsia="仿宋" w:cs="仿宋"/>
                <w:b w:val="0"/>
                <w:bCs/>
                <w:color w:val="000000" w:themeColor="text1"/>
                <w:sz w:val="20"/>
                <w:szCs w:val="20"/>
                <w:u w:val="none"/>
                <w:lang w:val="en-US" w:eastAsia="zh-CN"/>
              </w:rPr>
              <w:t>钻孔</w:t>
            </w:r>
          </w:p>
          <w:p>
            <w:pPr>
              <w:tabs>
                <w:tab w:val="left" w:pos="540"/>
              </w:tabs>
              <w:spacing w:line="300" w:lineRule="exact"/>
              <w:ind w:left="201" w:hanging="200" w:hangingChars="100"/>
              <w:rPr>
                <w:rFonts w:hint="eastAsia" w:ascii="仿宋" w:hAnsi="仿宋" w:eastAsia="仿宋" w:cs="仿宋"/>
                <w:b w:val="0"/>
                <w:bCs/>
                <w:color w:val="000000" w:themeColor="text1"/>
                <w:sz w:val="20"/>
                <w:szCs w:val="20"/>
                <w:u w:val="none"/>
              </w:rPr>
            </w:pPr>
            <w:r>
              <w:rPr>
                <w:rFonts w:hint="eastAsia" w:ascii="仿宋" w:hAnsi="仿宋" w:eastAsia="仿宋" w:cs="仿宋"/>
                <w:b w:val="0"/>
                <w:bCs/>
                <w:color w:val="000000" w:themeColor="text1"/>
                <w:sz w:val="20"/>
                <w:szCs w:val="20"/>
                <w:u w:val="none"/>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hint="eastAsia" w:ascii="仿宋" w:hAnsi="仿宋" w:eastAsia="仿宋" w:cs="仿宋"/>
                <w:b w:val="0"/>
                <w:bCs/>
                <w:color w:val="000000" w:themeColor="text1"/>
                <w:sz w:val="20"/>
                <w:szCs w:val="20"/>
                <w:u w:val="none"/>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仿宋" w:hAnsi="仿宋" w:eastAsia="仿宋" w:cs="仿宋"/>
                <w:b w:val="0"/>
                <w:bCs/>
                <w:color w:val="000000" w:themeColor="text1"/>
                <w:sz w:val="20"/>
                <w:szCs w:val="20"/>
                <w:u w:val="none"/>
              </w:rPr>
              <w:t xml:space="preserve">不适用条款是   </w:t>
            </w:r>
            <w:r>
              <w:rPr>
                <w:rFonts w:hint="eastAsia" w:ascii="仿宋" w:hAnsi="仿宋" w:eastAsia="仿宋" w:cs="仿宋"/>
                <w:b w:val="0"/>
                <w:bCs/>
                <w:color w:val="000000" w:themeColor="text1"/>
                <w:sz w:val="20"/>
                <w:szCs w:val="20"/>
                <w:u w:val="none"/>
                <w:lang w:val="en-US" w:eastAsia="zh-CN"/>
              </w:rPr>
              <w:t>8.3</w:t>
            </w:r>
            <w:r>
              <w:rPr>
                <w:rFonts w:hint="eastAsia" w:ascii="仿宋" w:hAnsi="仿宋" w:eastAsia="仿宋" w:cs="仿宋"/>
                <w:b w:val="0"/>
                <w:bCs/>
                <w:color w:val="000000" w:themeColor="text1"/>
                <w:sz w:val="20"/>
                <w:szCs w:val="20"/>
                <w:u w:val="none"/>
              </w:rPr>
              <w:t xml:space="preserve">     ，不适用理由：</w:t>
            </w:r>
            <w:r>
              <w:rPr>
                <w:rFonts w:hint="eastAsia" w:ascii="仿宋" w:hAnsi="仿宋" w:eastAsia="仿宋" w:cs="仿宋"/>
                <w:b w:val="0"/>
                <w:bCs/>
                <w:color w:val="000000" w:themeColor="text1"/>
                <w:sz w:val="20"/>
                <w:szCs w:val="20"/>
                <w:u w:val="none"/>
                <w:lang w:val="en-US" w:eastAsia="zh-CN"/>
              </w:rPr>
              <w:t>公司根据目前的“汽车零部件、紧固件、金属结构件的加工”范围，依据国标、行业标准、顾客提供的图纸,按顾客的技术要求生产，工艺成熟稳定，无设计开发要求，,因此标准8.3条款“产品和服务的设计和开发”要求暂不适用</w:t>
            </w:r>
            <w:r>
              <w:rPr>
                <w:rFonts w:hint="eastAsia" w:ascii="仿宋" w:hAnsi="仿宋" w:eastAsia="仿宋" w:cs="仿宋"/>
                <w:b w:val="0"/>
                <w:bCs/>
                <w:color w:val="000000" w:themeColor="text1"/>
                <w:sz w:val="20"/>
                <w:szCs w:val="20"/>
                <w:u w:val="none"/>
              </w:rPr>
              <w:t xml:space="preserve">。                                                    </w:t>
            </w:r>
          </w:p>
          <w:p>
            <w:pPr>
              <w:tabs>
                <w:tab w:val="left" w:pos="540"/>
              </w:tabs>
              <w:spacing w:line="300" w:lineRule="exact"/>
              <w:rPr>
                <w:rFonts w:hint="eastAsia" w:ascii="仿宋" w:hAnsi="仿宋" w:eastAsia="仿宋" w:cs="仿宋"/>
                <w:b w:val="0"/>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300" w:lineRule="exact"/>
              <w:rPr>
                <w:rFonts w:hint="eastAsia" w:ascii="仿宋" w:hAnsi="仿宋" w:eastAsia="仿宋" w:cs="仿宋"/>
                <w:b w:val="0"/>
                <w:bCs/>
                <w:color w:val="000000" w:themeColor="text1"/>
                <w:spacing w:val="-12"/>
                <w:sz w:val="20"/>
                <w:szCs w:val="20"/>
              </w:rPr>
            </w:pPr>
            <w:r>
              <w:rPr>
                <w:rFonts w:hint="eastAsia" w:ascii="仿宋" w:hAnsi="仿宋" w:eastAsia="仿宋" w:cs="仿宋"/>
                <w:b w:val="0"/>
                <w:bCs/>
                <w:color w:val="000000" w:themeColor="text1"/>
                <w:sz w:val="20"/>
                <w:szCs w:val="20"/>
              </w:rPr>
              <w:t xml:space="preserve">6. </w:t>
            </w:r>
            <w:r>
              <w:rPr>
                <w:rFonts w:hint="eastAsia" w:ascii="仿宋" w:hAnsi="仿宋" w:eastAsia="仿宋" w:cs="仿宋"/>
                <w:b w:val="0"/>
                <w:bCs/>
                <w:color w:val="000000" w:themeColor="text1"/>
                <w:spacing w:val="-12"/>
                <w:sz w:val="20"/>
                <w:szCs w:val="20"/>
              </w:rPr>
              <w:t>EMS环境因素/</w:t>
            </w:r>
          </w:p>
          <w:p>
            <w:pPr>
              <w:spacing w:line="300" w:lineRule="exact"/>
              <w:rPr>
                <w:rFonts w:hint="eastAsia" w:ascii="仿宋" w:hAnsi="仿宋" w:eastAsia="仿宋" w:cs="仿宋"/>
                <w:b w:val="0"/>
                <w:bCs/>
                <w:color w:val="000000" w:themeColor="text1"/>
                <w:spacing w:val="-8"/>
                <w:sz w:val="20"/>
                <w:szCs w:val="20"/>
              </w:rPr>
            </w:pPr>
            <w:r>
              <w:rPr>
                <w:rFonts w:hint="eastAsia" w:ascii="仿宋" w:hAnsi="仿宋" w:eastAsia="仿宋" w:cs="仿宋"/>
                <w:b w:val="0"/>
                <w:bCs/>
                <w:color w:val="000000" w:themeColor="text1"/>
                <w:sz w:val="20"/>
                <w:szCs w:val="20"/>
              </w:rPr>
              <w:t>（</w:t>
            </w:r>
            <w:r>
              <w:rPr>
                <w:rFonts w:hint="eastAsia" w:ascii="仿宋" w:hAnsi="仿宋" w:eastAsia="仿宋" w:cs="仿宋"/>
                <w:b w:val="0"/>
                <w:bCs/>
                <w:color w:val="000000" w:themeColor="text1"/>
                <w:spacing w:val="-8"/>
                <w:sz w:val="20"/>
                <w:szCs w:val="20"/>
              </w:rPr>
              <w:t>环境因素</w:t>
            </w:r>
            <w:r>
              <w:rPr>
                <w:rFonts w:hint="eastAsia" w:ascii="仿宋" w:hAnsi="仿宋" w:eastAsia="仿宋" w:cs="仿宋"/>
                <w:b w:val="0"/>
                <w:bCs/>
                <w:color w:val="000000" w:themeColor="text1"/>
                <w:sz w:val="20"/>
                <w:szCs w:val="20"/>
              </w:rPr>
              <w:t>辨识是否充分、重要环境因素评价合理性，</w:t>
            </w:r>
            <w:r>
              <w:rPr>
                <w:rFonts w:hint="eastAsia" w:ascii="仿宋" w:hAnsi="仿宋" w:eastAsia="仿宋" w:cs="仿宋"/>
                <w:b w:val="0"/>
                <w:bCs/>
                <w:color w:val="000000" w:themeColor="text1"/>
                <w:spacing w:val="-8"/>
                <w:sz w:val="20"/>
                <w:szCs w:val="20"/>
              </w:rPr>
              <w:t>以及环境因素动态变更的及时性等）</w:t>
            </w:r>
          </w:p>
          <w:p>
            <w:pPr>
              <w:spacing w:line="300" w:lineRule="exact"/>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300" w:lineRule="exact"/>
              <w:rPr>
                <w:rFonts w:hint="eastAsia" w:ascii="仿宋" w:hAnsi="仿宋" w:eastAsia="仿宋" w:cs="仿宋"/>
                <w:b w:val="0"/>
                <w:bCs/>
              </w:rPr>
            </w:pPr>
            <w:r>
              <w:rPr>
                <w:rFonts w:hint="eastAsia" w:ascii="仿宋" w:hAnsi="仿宋" w:eastAsia="仿宋" w:cs="仿宋"/>
                <w:b w:val="0"/>
                <w:bCs/>
              </w:rPr>
              <w:t>7. OHSMS职业健康安全危险源</w:t>
            </w:r>
          </w:p>
          <w:p>
            <w:pPr>
              <w:spacing w:line="300" w:lineRule="exact"/>
              <w:rPr>
                <w:rFonts w:hint="eastAsia" w:ascii="仿宋" w:hAnsi="仿宋" w:eastAsia="仿宋" w:cs="仿宋"/>
                <w:b w:val="0"/>
                <w:bCs/>
              </w:rPr>
            </w:pPr>
            <w:r>
              <w:rPr>
                <w:rFonts w:hint="eastAsia" w:ascii="仿宋" w:hAnsi="仿宋" w:eastAsia="仿宋" w:cs="仿宋"/>
                <w:b w:val="0"/>
                <w:bCs/>
              </w:rPr>
              <w:t>（职业健康安全危险源辨识是否充分、风险评价合理性，以及风险评价动态变更的及时性等）</w:t>
            </w:r>
          </w:p>
          <w:p>
            <w:pPr>
              <w:spacing w:line="300" w:lineRule="exact"/>
              <w:rPr>
                <w:rFonts w:hint="eastAsia" w:ascii="仿宋" w:hAnsi="仿宋" w:eastAsia="仿宋" w:cs="仿宋"/>
                <w:b w:val="0"/>
                <w:bCs/>
              </w:rPr>
            </w:pP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300" w:lineRule="exact"/>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 xml:space="preserve">4. </w:t>
            </w:r>
            <w:r>
              <w:rPr>
                <w:rFonts w:hint="eastAsia" w:ascii="仿宋" w:hAnsi="仿宋" w:eastAsia="仿宋" w:cs="仿宋"/>
                <w:b w:val="0"/>
                <w:bCs/>
                <w:color w:val="000000" w:themeColor="text1"/>
                <w:spacing w:val="-4"/>
                <w:szCs w:val="21"/>
              </w:rPr>
              <w:t>法律法规及其他要求</w:t>
            </w:r>
          </w:p>
          <w:p>
            <w:pPr>
              <w:pStyle w:val="11"/>
              <w:numPr>
                <w:ilvl w:val="0"/>
                <w:numId w:val="4"/>
              </w:numPr>
              <w:tabs>
                <w:tab w:val="left" w:pos="540"/>
              </w:tabs>
              <w:spacing w:line="300" w:lineRule="exact"/>
              <w:ind w:firstLineChars="0"/>
              <w:rPr>
                <w:rFonts w:hint="eastAsia" w:ascii="仿宋" w:hAnsi="仿宋" w:eastAsia="仿宋" w:cs="仿宋"/>
                <w:b w:val="0"/>
                <w:bCs/>
                <w:color w:val="000000" w:themeColor="text1"/>
                <w:szCs w:val="21"/>
                <w:u w:val="single"/>
              </w:rPr>
            </w:pPr>
            <w:r>
              <w:rPr>
                <w:rFonts w:hint="eastAsia" w:ascii="仿宋" w:hAnsi="仿宋" w:eastAsia="仿宋" w:cs="仿宋"/>
                <w:b w:val="0"/>
                <w:bCs/>
                <w:color w:val="000000" w:themeColor="text1"/>
                <w:szCs w:val="21"/>
              </w:rPr>
              <w:t>获取法律法规项，</w:t>
            </w:r>
            <w:r>
              <w:rPr>
                <w:rFonts w:hint="eastAsia" w:ascii="仿宋" w:hAnsi="仿宋" w:eastAsia="仿宋" w:cs="仿宋"/>
                <w:b w:val="0"/>
                <w:bCs/>
                <w:color w:val="000000" w:themeColor="text1"/>
                <w:szCs w:val="21"/>
              </w:rPr>
              <w:sym w:font="Wingdings 2" w:char="0052"/>
            </w:r>
            <w:r>
              <w:rPr>
                <w:rFonts w:hint="eastAsia" w:ascii="仿宋" w:hAnsi="仿宋" w:eastAsia="仿宋" w:cs="仿宋"/>
                <w:b w:val="0"/>
                <w:bCs/>
                <w:color w:val="000000" w:themeColor="text1"/>
                <w:szCs w:val="21"/>
              </w:rPr>
              <w:t>法律法规获取充分，□法律法规获取有遗漏，缺少</w:t>
            </w:r>
          </w:p>
          <w:p>
            <w:pPr>
              <w:pStyle w:val="11"/>
              <w:numPr>
                <w:ilvl w:val="0"/>
                <w:numId w:val="4"/>
              </w:numPr>
              <w:tabs>
                <w:tab w:val="left" w:pos="540"/>
              </w:tabs>
              <w:spacing w:line="300" w:lineRule="exact"/>
              <w:ind w:firstLineChars="0"/>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结合公司的□产品/服务□环境因素□危险源，□确定 □未确定法律法规要求的具体条款，</w:t>
            </w:r>
          </w:p>
          <w:p>
            <w:pPr>
              <w:pStyle w:val="11"/>
              <w:numPr>
                <w:ilvl w:val="0"/>
                <w:numId w:val="4"/>
              </w:numPr>
              <w:tabs>
                <w:tab w:val="left" w:pos="540"/>
              </w:tabs>
              <w:spacing w:line="300" w:lineRule="exact"/>
              <w:ind w:firstLineChars="0"/>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法律法规的宣传方式：</w:t>
            </w:r>
          </w:p>
          <w:p>
            <w:pPr>
              <w:pStyle w:val="11"/>
              <w:numPr>
                <w:ilvl w:val="0"/>
                <w:numId w:val="4"/>
              </w:numPr>
              <w:tabs>
                <w:tab w:val="left" w:pos="540"/>
              </w:tabs>
              <w:spacing w:line="300" w:lineRule="exact"/>
              <w:ind w:firstLineChars="0"/>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法律法规要求及时更新了</w:t>
            </w:r>
          </w:p>
          <w:p>
            <w:pPr>
              <w:tabs>
                <w:tab w:val="left" w:pos="0"/>
              </w:tabs>
              <w:spacing w:line="240" w:lineRule="exact"/>
              <w:rPr>
                <w:rFonts w:hint="eastAsia" w:ascii="仿宋" w:hAnsi="仿宋" w:eastAsia="仿宋" w:cs="仿宋"/>
                <w:b w:val="0"/>
                <w:bCs/>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300" w:lineRule="exact"/>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5. 目标、方案</w:t>
            </w:r>
          </w:p>
          <w:p>
            <w:pPr>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w:t>
            </w:r>
            <w:r>
              <w:rPr>
                <w:rFonts w:hint="eastAsia" w:ascii="仿宋" w:hAnsi="仿宋" w:eastAsia="仿宋" w:cs="仿宋"/>
                <w:b w:val="0"/>
                <w:bCs/>
                <w:color w:val="000000" w:themeColor="text1"/>
                <w:spacing w:val="-4"/>
                <w:sz w:val="20"/>
                <w:szCs w:val="20"/>
              </w:rPr>
              <w:t>在相关层次上建立</w:t>
            </w:r>
            <w:r>
              <w:rPr>
                <w:rFonts w:hint="eastAsia" w:ascii="仿宋" w:hAnsi="仿宋" w:eastAsia="仿宋" w:cs="仿宋"/>
                <w:b w:val="0"/>
                <w:bCs/>
                <w:color w:val="000000" w:themeColor="text1"/>
                <w:sz w:val="20"/>
                <w:szCs w:val="20"/>
              </w:rPr>
              <w:t>可测量的目标，目标、方案的有效性，对质量目标的实现情况进行评价并叙述测量方法）</w:t>
            </w:r>
          </w:p>
          <w:p>
            <w:pPr>
              <w:rPr>
                <w:rFonts w:hint="eastAsia" w:ascii="仿宋" w:hAnsi="仿宋" w:eastAsia="仿宋" w:cs="仿宋"/>
                <w:b w:val="0"/>
                <w:bCs/>
                <w:kern w:val="2"/>
                <w:sz w:val="21"/>
                <w:szCs w:val="24"/>
                <w:lang w:val="en-US" w:eastAsia="zh-CN" w:bidi="ar-SA"/>
              </w:rPr>
            </w:pPr>
            <w:r>
              <w:rPr>
                <w:rFonts w:hint="eastAsia" w:ascii="仿宋" w:hAnsi="仿宋" w:eastAsia="仿宋" w:cs="仿宋"/>
                <w:b w:val="0"/>
                <w:bCs/>
                <w:kern w:val="2"/>
                <w:sz w:val="21"/>
                <w:szCs w:val="24"/>
                <w:lang w:val="en-US" w:eastAsia="zh-CN" w:bidi="ar-SA"/>
              </w:rPr>
              <w:t>企业质量目标：</w:t>
            </w:r>
          </w:p>
          <w:p>
            <w:pPr>
              <w:spacing w:line="360" w:lineRule="exact"/>
              <w:rPr>
                <w:rFonts w:hint="eastAsia" w:ascii="仿宋" w:hAnsi="仿宋" w:eastAsia="仿宋" w:cs="仿宋"/>
                <w:b w:val="0"/>
                <w:bCs/>
                <w:kern w:val="2"/>
                <w:sz w:val="21"/>
                <w:szCs w:val="24"/>
                <w:lang w:val="en-US" w:eastAsia="zh-CN" w:bidi="ar-SA"/>
              </w:rPr>
            </w:pPr>
            <w:r>
              <w:rPr>
                <w:rFonts w:hint="eastAsia" w:ascii="仿宋" w:hAnsi="仿宋" w:eastAsia="仿宋" w:cs="仿宋"/>
                <w:b w:val="0"/>
                <w:bCs/>
                <w:kern w:val="2"/>
                <w:sz w:val="21"/>
                <w:szCs w:val="24"/>
                <w:lang w:val="en-US" w:eastAsia="zh-CN" w:bidi="ar-SA"/>
              </w:rPr>
              <w:t>1、顾客满意度达95% 以上；</w:t>
            </w:r>
          </w:p>
          <w:p>
            <w:pPr>
              <w:ind w:left="105" w:hanging="105" w:hangingChars="50"/>
              <w:rPr>
                <w:rFonts w:hint="eastAsia" w:ascii="仿宋" w:hAnsi="仿宋" w:eastAsia="仿宋" w:cs="仿宋"/>
                <w:b w:val="0"/>
                <w:bCs/>
                <w:kern w:val="2"/>
                <w:sz w:val="21"/>
                <w:szCs w:val="24"/>
                <w:lang w:val="en-US" w:eastAsia="zh-CN" w:bidi="ar-SA"/>
              </w:rPr>
            </w:pPr>
            <w:r>
              <w:rPr>
                <w:rFonts w:hint="eastAsia" w:ascii="仿宋" w:hAnsi="仿宋" w:eastAsia="仿宋" w:cs="仿宋"/>
                <w:b w:val="0"/>
                <w:bCs/>
                <w:kern w:val="2"/>
                <w:sz w:val="21"/>
                <w:szCs w:val="24"/>
                <w:lang w:val="en-US" w:eastAsia="zh-CN" w:bidi="ar-SA"/>
              </w:rPr>
              <w:t>2、产品一次交验合格率≥99% ；</w:t>
            </w:r>
          </w:p>
          <w:p>
            <w:pPr>
              <w:pStyle w:val="2"/>
              <w:rPr>
                <w:rFonts w:hint="eastAsia" w:ascii="仿宋" w:hAnsi="仿宋" w:eastAsia="仿宋" w:cs="仿宋"/>
                <w:b w:val="0"/>
                <w:bCs/>
                <w:kern w:val="2"/>
                <w:sz w:val="21"/>
                <w:szCs w:val="24"/>
                <w:lang w:val="en-US" w:eastAsia="zh-CN" w:bidi="ar-SA"/>
              </w:rPr>
            </w:pPr>
            <w:r>
              <w:rPr>
                <w:rFonts w:hint="eastAsia" w:ascii="仿宋" w:hAnsi="仿宋" w:eastAsia="仿宋" w:cs="仿宋"/>
                <w:b w:val="0"/>
                <w:bCs/>
                <w:kern w:val="2"/>
                <w:sz w:val="21"/>
                <w:szCs w:val="24"/>
                <w:lang w:val="en-US" w:eastAsia="zh-CN" w:bidi="ar-SA"/>
              </w:rPr>
              <w:t>3、合同履约率100%</w:t>
            </w:r>
          </w:p>
          <w:p>
            <w:pPr>
              <w:spacing w:line="300" w:lineRule="exact"/>
              <w:rPr>
                <w:rFonts w:hint="eastAsia" w:ascii="仿宋" w:hAnsi="仿宋" w:eastAsia="仿宋" w:cs="仿宋"/>
                <w:b w:val="0"/>
                <w:bCs/>
                <w:kern w:val="2"/>
                <w:sz w:val="21"/>
                <w:szCs w:val="24"/>
                <w:lang w:val="en-US" w:eastAsia="zh-CN" w:bidi="ar-SA"/>
              </w:rPr>
            </w:pPr>
            <w:r>
              <w:rPr>
                <w:rFonts w:hint="eastAsia" w:ascii="仿宋" w:hAnsi="仿宋" w:eastAsia="仿宋" w:cs="仿宋"/>
                <w:b w:val="0"/>
                <w:bCs/>
                <w:kern w:val="2"/>
                <w:sz w:val="21"/>
                <w:szCs w:val="24"/>
                <w:lang w:val="en-US" w:eastAsia="zh-CN" w:bidi="ar-SA"/>
              </w:rPr>
              <w:t>--查2021年第1-2季度目标完成情况：均达标完成；</w:t>
            </w:r>
          </w:p>
          <w:p>
            <w:pPr>
              <w:pStyle w:val="2"/>
              <w:rPr>
                <w:rFonts w:hint="eastAsia" w:ascii="仿宋" w:hAnsi="仿宋" w:eastAsia="仿宋" w:cs="仿宋"/>
                <w:b w:val="0"/>
                <w:bCs/>
                <w:color w:val="000000" w:themeColor="text1"/>
              </w:rPr>
            </w:pPr>
            <w:r>
              <w:rPr>
                <w:rFonts w:hint="eastAsia" w:ascii="仿宋" w:hAnsi="仿宋" w:eastAsia="仿宋" w:cs="仿宋"/>
                <w:b w:val="0"/>
                <w:bCs/>
                <w:kern w:val="2"/>
                <w:sz w:val="21"/>
                <w:szCs w:val="24"/>
                <w:lang w:val="en-US" w:eastAsia="zh-CN" w:bidi="ar-SA"/>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6. 文件与记录控制 (文审修订后文件与标准的符合程度评价、</w:t>
            </w:r>
            <w:r>
              <w:rPr>
                <w:rFonts w:hint="eastAsia" w:ascii="仿宋" w:hAnsi="仿宋" w:eastAsia="仿宋" w:cs="仿宋"/>
                <w:b w:val="0"/>
                <w:bCs/>
                <w:color w:val="000000" w:themeColor="text1"/>
                <w:spacing w:val="-4"/>
                <w:sz w:val="20"/>
                <w:szCs w:val="20"/>
              </w:rPr>
              <w:t>文件</w:t>
            </w:r>
            <w:r>
              <w:rPr>
                <w:rFonts w:hint="eastAsia" w:ascii="仿宋" w:hAnsi="仿宋" w:eastAsia="仿宋" w:cs="仿宋"/>
                <w:b w:val="0"/>
                <w:bCs/>
                <w:color w:val="000000" w:themeColor="text1"/>
                <w:sz w:val="20"/>
                <w:szCs w:val="20"/>
              </w:rPr>
              <w:t>控制管理等)</w:t>
            </w:r>
          </w:p>
          <w:p>
            <w:pPr>
              <w:tabs>
                <w:tab w:val="left" w:pos="540"/>
              </w:tabs>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rPr>
              <w:t>管理体系文件由</w:t>
            </w:r>
            <w:r>
              <w:rPr>
                <w:rFonts w:hint="eastAsia" w:ascii="仿宋" w:hAnsi="仿宋" w:eastAsia="仿宋" w:cs="仿宋"/>
                <w:b w:val="0"/>
                <w:bCs/>
                <w:lang w:eastAsia="zh-CN"/>
              </w:rPr>
              <w:t>办公室</w:t>
            </w:r>
            <w:r>
              <w:rPr>
                <w:rFonts w:hint="eastAsia" w:ascii="仿宋" w:hAnsi="仿宋" w:eastAsia="仿宋" w:cs="仿宋"/>
                <w:b w:val="0"/>
                <w:bCs/>
              </w:rPr>
              <w:t>组织编写，总经理批准发布实施，</w:t>
            </w:r>
            <w:r>
              <w:rPr>
                <w:rFonts w:hint="eastAsia" w:ascii="仿宋" w:hAnsi="仿宋" w:eastAsia="仿宋" w:cs="仿宋"/>
                <w:b w:val="0"/>
                <w:bCs/>
                <w:lang w:eastAsia="zh-CN"/>
              </w:rPr>
              <w:t>办公室</w:t>
            </w:r>
            <w:r>
              <w:rPr>
                <w:rFonts w:hint="eastAsia" w:ascii="仿宋" w:hAnsi="仿宋" w:eastAsia="仿宋" w:cs="仿宋"/>
                <w:b w:val="0"/>
                <w:bCs/>
              </w:rPr>
              <w:t>打印传阅，公司文件柜存放，电子版本在电脑</w:t>
            </w:r>
            <w:r>
              <w:rPr>
                <w:rFonts w:hint="eastAsia" w:ascii="仿宋" w:hAnsi="仿宋" w:eastAsia="仿宋" w:cs="仿宋"/>
                <w:b w:val="0"/>
                <w:bCs/>
                <w:lang w:val="en-US" w:eastAsia="zh-CN"/>
              </w:rPr>
              <w:t>里</w:t>
            </w:r>
            <w:r>
              <w:rPr>
                <w:rFonts w:hint="eastAsia" w:ascii="仿宋" w:hAnsi="仿宋" w:eastAsia="仿宋" w:cs="仿宋"/>
                <w:b w:val="0"/>
                <w:bCs/>
              </w:rPr>
              <w:t>，每个人均可查阅。外来文件电子版本在电脑</w:t>
            </w:r>
            <w:r>
              <w:rPr>
                <w:rFonts w:hint="eastAsia" w:ascii="仿宋" w:hAnsi="仿宋" w:eastAsia="仿宋" w:cs="仿宋"/>
                <w:b w:val="0"/>
                <w:bCs/>
                <w:lang w:val="en-US" w:eastAsia="zh-CN"/>
              </w:rPr>
              <w:t>里</w:t>
            </w:r>
            <w:r>
              <w:rPr>
                <w:rFonts w:hint="eastAsia" w:ascii="仿宋" w:hAnsi="仿宋" w:eastAsia="仿宋" w:cs="仿宋"/>
                <w:b w:val="0"/>
                <w:bCs/>
              </w:rPr>
              <w:t>，每个人均可查阅，产品技术标准打印一套，放于文件柜内该公司人员均可查阅，外来人员查阅需经过总经理批准。记录管理：</w:t>
            </w:r>
            <w:r>
              <w:rPr>
                <w:rFonts w:hint="eastAsia" w:ascii="仿宋" w:hAnsi="仿宋" w:eastAsia="仿宋" w:cs="仿宋"/>
                <w:b w:val="0"/>
                <w:bCs/>
                <w:lang w:eastAsia="zh-CN"/>
              </w:rPr>
              <w:t>办公室</w:t>
            </w:r>
            <w:r>
              <w:rPr>
                <w:rFonts w:hint="eastAsia" w:ascii="仿宋" w:hAnsi="仿宋" w:eastAsia="仿宋" w:cs="仿宋"/>
                <w:b w:val="0"/>
                <w:bCs/>
              </w:rPr>
              <w:t>根据管理</w:t>
            </w:r>
            <w:r>
              <w:rPr>
                <w:rFonts w:hint="eastAsia" w:ascii="仿宋" w:hAnsi="仿宋" w:eastAsia="仿宋" w:cs="仿宋"/>
                <w:b w:val="0"/>
                <w:bCs/>
                <w:lang w:eastAsia="zh-CN"/>
              </w:rPr>
              <w:t>体</w:t>
            </w:r>
            <w:r>
              <w:rPr>
                <w:rFonts w:hint="eastAsia" w:ascii="仿宋" w:hAnsi="仿宋" w:eastAsia="仿宋" w:cs="仿宋"/>
                <w:b w:val="0"/>
                <w:bCs/>
              </w:rPr>
              <w:t>系要求设计了空白表格，按照需求发放，由使用人员填写记录并保存，</w:t>
            </w:r>
            <w:r>
              <w:rPr>
                <w:rFonts w:hint="eastAsia" w:ascii="仿宋" w:hAnsi="仿宋" w:eastAsia="仿宋" w:cs="仿宋"/>
                <w:b w:val="0"/>
                <w:bCs/>
                <w:lang w:eastAsia="zh-CN"/>
              </w:rPr>
              <w:t>办公室</w:t>
            </w:r>
            <w:r>
              <w:rPr>
                <w:rFonts w:hint="eastAsia" w:ascii="仿宋" w:hAnsi="仿宋" w:eastAsia="仿宋" w:cs="仿宋"/>
                <w:b w:val="0"/>
                <w:bCs/>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restart"/>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br w:type="page"/>
            </w:r>
            <w:r>
              <w:rPr>
                <w:rFonts w:hint="eastAsia" w:ascii="仿宋" w:hAnsi="仿宋" w:eastAsia="仿宋" w:cs="仿宋"/>
                <w:b w:val="0"/>
                <w:bCs/>
                <w:color w:val="000000" w:themeColor="text1"/>
                <w:szCs w:val="21"/>
              </w:rPr>
              <w:t>(二)资源评价</w:t>
            </w:r>
          </w:p>
        </w:tc>
        <w:tc>
          <w:tcPr>
            <w:tcW w:w="9198" w:type="dxa"/>
          </w:tcPr>
          <w:p>
            <w:pPr>
              <w:spacing w:line="30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人力资源的简要说明.:</w:t>
            </w:r>
          </w:p>
          <w:p>
            <w:pPr>
              <w:spacing w:line="300" w:lineRule="exact"/>
              <w:rPr>
                <w:rFonts w:hint="eastAsia" w:ascii="仿宋" w:hAnsi="仿宋" w:eastAsia="仿宋" w:cs="仿宋"/>
                <w:b w:val="0"/>
                <w:bCs/>
                <w:color w:val="000000" w:themeColor="text1"/>
                <w:sz w:val="20"/>
                <w:szCs w:val="20"/>
              </w:rPr>
            </w:pPr>
            <w:r>
              <w:rPr>
                <w:rFonts w:hint="eastAsia" w:ascii="仿宋" w:hAnsi="仿宋" w:eastAsia="仿宋" w:cs="仿宋"/>
                <w:b w:val="0"/>
                <w:bCs/>
                <w:sz w:val="21"/>
                <w:szCs w:val="21"/>
              </w:rPr>
              <w:t>公司共有员工</w:t>
            </w:r>
            <w:r>
              <w:rPr>
                <w:rFonts w:hint="eastAsia" w:ascii="仿宋" w:hAnsi="仿宋" w:eastAsia="仿宋" w:cs="仿宋"/>
                <w:b w:val="0"/>
                <w:bCs/>
                <w:sz w:val="21"/>
                <w:szCs w:val="21"/>
                <w:lang w:val="en-US" w:eastAsia="zh-CN"/>
              </w:rPr>
              <w:t>10</w:t>
            </w:r>
            <w:r>
              <w:rPr>
                <w:rFonts w:hint="eastAsia" w:ascii="仿宋" w:hAnsi="仿宋" w:eastAsia="仿宋" w:cs="仿宋"/>
                <w:b w:val="0"/>
                <w:bCs/>
                <w:sz w:val="21"/>
                <w:szCs w:val="21"/>
              </w:rPr>
              <w:t>人，其中管理人员</w:t>
            </w:r>
            <w:r>
              <w:rPr>
                <w:rFonts w:hint="eastAsia" w:ascii="仿宋" w:hAnsi="仿宋" w:eastAsia="仿宋" w:cs="仿宋"/>
                <w:b w:val="0"/>
                <w:bCs/>
                <w:sz w:val="21"/>
                <w:szCs w:val="21"/>
                <w:lang w:val="en-US" w:eastAsia="zh-CN"/>
              </w:rPr>
              <w:t>4</w:t>
            </w:r>
            <w:r>
              <w:rPr>
                <w:rFonts w:hint="eastAsia" w:ascii="仿宋" w:hAnsi="仿宋" w:eastAsia="仿宋" w:cs="仿宋"/>
                <w:b w:val="0"/>
                <w:bCs/>
                <w:sz w:val="21"/>
                <w:szCs w:val="21"/>
              </w:rPr>
              <w:t>人，满足</w:t>
            </w:r>
            <w:r>
              <w:rPr>
                <w:rFonts w:hint="eastAsia" w:ascii="仿宋" w:hAnsi="仿宋" w:eastAsia="仿宋" w:cs="仿宋"/>
                <w:b w:val="0"/>
                <w:bCs/>
                <w:sz w:val="21"/>
                <w:szCs w:val="21"/>
                <w:lang w:val="en-US" w:eastAsia="zh-CN"/>
              </w:rPr>
              <w:t>生产服务</w:t>
            </w:r>
            <w:r>
              <w:rPr>
                <w:rFonts w:hint="eastAsia" w:ascii="仿宋" w:hAnsi="仿宋" w:eastAsia="仿宋" w:cs="仿宋"/>
                <w:b w:val="0"/>
                <w:bCs/>
                <w:sz w:val="21"/>
                <w:szCs w:val="21"/>
              </w:rPr>
              <w:t>要求</w:t>
            </w:r>
            <w:r>
              <w:rPr>
                <w:rFonts w:hint="eastAsia" w:ascii="仿宋" w:hAnsi="仿宋" w:eastAsia="仿宋" w:cs="仿宋"/>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设备设施（包括信息系统）、</w:t>
            </w:r>
          </w:p>
          <w:p>
            <w:pPr>
              <w:tabs>
                <w:tab w:val="left" w:pos="540"/>
              </w:tabs>
              <w:spacing w:line="240" w:lineRule="exact"/>
              <w:rPr>
                <w:rFonts w:hint="default" w:ascii="仿宋" w:hAnsi="仿宋" w:eastAsia="仿宋" w:cs="仿宋"/>
                <w:b w:val="0"/>
                <w:bCs/>
                <w:color w:val="000000" w:themeColor="text1"/>
                <w:sz w:val="20"/>
                <w:szCs w:val="20"/>
                <w:lang w:val="en-US"/>
              </w:rPr>
            </w:pPr>
            <w:r>
              <w:rPr>
                <w:rFonts w:hint="eastAsia" w:ascii="仿宋" w:hAnsi="仿宋" w:eastAsia="仿宋" w:cs="仿宋"/>
                <w:b w:val="0"/>
                <w:bCs/>
              </w:rPr>
              <w:t>配备有</w:t>
            </w:r>
            <w:r>
              <w:rPr>
                <w:rFonts w:hint="eastAsia" w:ascii="仿宋" w:hAnsi="仿宋" w:eastAsia="仿宋" w:cs="仿宋"/>
                <w:b w:val="0"/>
                <w:bCs/>
                <w:lang w:eastAsia="zh-CN"/>
              </w:rPr>
              <w:t>办公室、生产车间、</w:t>
            </w:r>
            <w:r>
              <w:rPr>
                <w:rFonts w:hint="eastAsia" w:ascii="仿宋" w:hAnsi="仿宋" w:eastAsia="仿宋" w:cs="仿宋"/>
                <w:b w:val="0"/>
                <w:bCs/>
              </w:rPr>
              <w:t>库房等基础设施，主要设备</w:t>
            </w:r>
            <w:r>
              <w:rPr>
                <w:rFonts w:hint="eastAsia" w:ascii="仿宋" w:hAnsi="仿宋" w:eastAsia="仿宋" w:cs="仿宋"/>
                <w:b w:val="0"/>
                <w:bCs/>
                <w:lang w:eastAsia="zh-CN"/>
              </w:rPr>
              <w:t>：</w:t>
            </w:r>
            <w:r>
              <w:rPr>
                <w:rFonts w:hint="eastAsia" w:ascii="仿宋" w:hAnsi="仿宋" w:eastAsia="仿宋" w:cs="仿宋"/>
                <w:b w:val="0"/>
                <w:bCs/>
              </w:rPr>
              <w:t>O64O数控车床、4O自动钻床、滚丝机、32仪表车</w:t>
            </w:r>
            <w:r>
              <w:rPr>
                <w:rFonts w:hint="eastAsia" w:ascii="仿宋" w:hAnsi="仿宋" w:eastAsia="仿宋" w:cs="仿宋"/>
                <w:b w:val="0"/>
                <w:bCs/>
                <w:lang w:eastAsia="zh-CN"/>
              </w:rPr>
              <w:t>、</w:t>
            </w:r>
            <w:r>
              <w:rPr>
                <w:rFonts w:hint="eastAsia" w:ascii="仿宋" w:hAnsi="仿宋" w:eastAsia="仿宋" w:cs="仿宋"/>
                <w:b w:val="0"/>
                <w:bCs/>
                <w:lang w:val="en-US" w:eastAsia="zh-CN"/>
              </w:rPr>
              <w:t>切割机、电焊机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过程运行环境</w:t>
            </w:r>
          </w:p>
          <w:p>
            <w:pPr>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公</w:t>
            </w:r>
            <w:r>
              <w:rPr>
                <w:rFonts w:hint="eastAsia" w:ascii="仿宋" w:hAnsi="仿宋" w:eastAsia="仿宋" w:cs="仿宋"/>
                <w:b w:val="0"/>
                <w:bCs/>
                <w:lang w:val="en-US" w:eastAsia="zh-CN"/>
              </w:rPr>
              <w:t>司</w:t>
            </w:r>
            <w:r>
              <w:rPr>
                <w:rFonts w:hint="eastAsia" w:ascii="仿宋" w:hAnsi="仿宋" w:eastAsia="仿宋" w:cs="仿宋"/>
                <w:b w:val="0"/>
                <w:bCs/>
              </w:rPr>
              <w:t>位于湖北省十堰经济技术开发区白浪汽配城马路坎南街</w:t>
            </w:r>
            <w:r>
              <w:rPr>
                <w:rFonts w:hint="eastAsia" w:ascii="仿宋" w:hAnsi="仿宋" w:eastAsia="仿宋" w:cs="仿宋"/>
                <w:b w:val="0"/>
                <w:bCs/>
                <w:lang w:eastAsia="zh-CN"/>
              </w:rPr>
              <w:t>，</w:t>
            </w:r>
            <w:r>
              <w:rPr>
                <w:rFonts w:hint="eastAsia" w:ascii="仿宋" w:hAnsi="仿宋" w:eastAsia="仿宋" w:cs="仿宋"/>
                <w:b w:val="0"/>
                <w:bCs/>
              </w:rPr>
              <w:t>车间占地面积约</w:t>
            </w:r>
            <w:r>
              <w:rPr>
                <w:rFonts w:hint="eastAsia" w:ascii="仿宋" w:hAnsi="仿宋" w:eastAsia="仿宋" w:cs="仿宋"/>
                <w:b w:val="0"/>
                <w:bCs/>
                <w:lang w:val="en-US" w:eastAsia="zh-CN"/>
              </w:rPr>
              <w:t>3</w:t>
            </w:r>
            <w:r>
              <w:rPr>
                <w:rFonts w:hint="eastAsia" w:ascii="仿宋" w:hAnsi="仿宋" w:eastAsia="仿宋" w:cs="仿宋"/>
                <w:b w:val="0"/>
                <w:bCs/>
              </w:rPr>
              <w:t>00平，办公室面积约</w:t>
            </w:r>
            <w:r>
              <w:rPr>
                <w:rFonts w:hint="eastAsia" w:ascii="仿宋" w:hAnsi="仿宋" w:eastAsia="仿宋" w:cs="仿宋"/>
                <w:b w:val="0"/>
                <w:bCs/>
                <w:lang w:val="en-US" w:eastAsia="zh-CN"/>
              </w:rPr>
              <w:t>200</w:t>
            </w:r>
            <w:r>
              <w:rPr>
                <w:rFonts w:hint="eastAsia" w:ascii="仿宋" w:hAnsi="仿宋" w:eastAsia="仿宋" w:cs="仿宋"/>
                <w:b w:val="0"/>
                <w:bCs/>
              </w:rPr>
              <w:t>平布局相对合理，工作环境尚可，设备摆放较有序；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highlight w:val="none"/>
                <w:lang w:val="en-US" w:eastAsia="zh-CN"/>
              </w:rPr>
            </w:pPr>
            <w:r>
              <w:rPr>
                <w:rFonts w:hint="eastAsia" w:ascii="仿宋" w:hAnsi="仿宋" w:eastAsia="仿宋" w:cs="仿宋"/>
                <w:b w:val="0"/>
                <w:bCs/>
                <w:highlight w:val="none"/>
              </w:rPr>
              <w:t>监视和测量资源</w:t>
            </w:r>
            <w:r>
              <w:rPr>
                <w:rFonts w:hint="eastAsia" w:ascii="仿宋" w:hAnsi="仿宋" w:eastAsia="仿宋" w:cs="仿宋"/>
                <w:b w:val="0"/>
                <w:bCs/>
                <w:highlight w:val="none"/>
                <w:lang w:eastAsia="zh-CN"/>
              </w:rPr>
              <w:t>：</w:t>
            </w:r>
            <w:r>
              <w:rPr>
                <w:rFonts w:hint="eastAsia" w:ascii="仿宋" w:hAnsi="仿宋" w:eastAsia="仿宋" w:cs="仿宋"/>
                <w:b w:val="0"/>
                <w:bCs/>
                <w:szCs w:val="21"/>
                <w:highlight w:val="none"/>
              </w:rPr>
              <w:t>卡尺、外径千分尺、</w:t>
            </w:r>
            <w:r>
              <w:rPr>
                <w:rFonts w:hint="eastAsia" w:ascii="仿宋" w:hAnsi="仿宋" w:eastAsia="仿宋" w:cs="仿宋"/>
                <w:b w:val="0"/>
                <w:bCs/>
                <w:szCs w:val="21"/>
                <w:highlight w:val="none"/>
                <w:lang w:val="en-US" w:eastAsia="zh-CN"/>
              </w:rPr>
              <w:t>塞规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知识</w:t>
            </w:r>
          </w:p>
          <w:p>
            <w:pPr>
              <w:rPr>
                <w:rFonts w:hint="eastAsia" w:ascii="仿宋" w:hAnsi="仿宋" w:eastAsia="仿宋" w:cs="仿宋"/>
                <w:b w:val="0"/>
                <w:bCs/>
                <w:szCs w:val="21"/>
                <w:highlight w:val="none"/>
              </w:rPr>
            </w:pPr>
            <w:r>
              <w:rPr>
                <w:rFonts w:hint="eastAsia" w:ascii="仿宋" w:hAnsi="仿宋" w:eastAsia="仿宋" w:cs="仿宋"/>
                <w:b w:val="0"/>
                <w:bCs/>
                <w:szCs w:val="21"/>
                <w:highlight w:val="none"/>
              </w:rPr>
              <w:t>组织运行所需的知识从内、外部来源获取的有：</w:t>
            </w:r>
          </w:p>
          <w:p>
            <w:pPr>
              <w:pStyle w:val="11"/>
              <w:numPr>
                <w:ilvl w:val="0"/>
                <w:numId w:val="5"/>
              </w:numPr>
              <w:ind w:firstLineChars="0"/>
              <w:rPr>
                <w:rFonts w:hint="eastAsia" w:ascii="仿宋" w:hAnsi="仿宋" w:eastAsia="仿宋" w:cs="仿宋"/>
                <w:b w:val="0"/>
                <w:bCs/>
                <w:szCs w:val="21"/>
                <w:highlight w:val="none"/>
              </w:rPr>
            </w:pPr>
            <w:r>
              <w:rPr>
                <w:rFonts w:hint="eastAsia" w:ascii="仿宋" w:hAnsi="仿宋" w:eastAsia="仿宋" w:cs="仿宋"/>
                <w:b w:val="0"/>
                <w:bCs/>
                <w:szCs w:val="21"/>
                <w:highlight w:val="none"/>
              </w:rPr>
              <w:t>公司员工具有以往多年的工作经验（员工过去所有的）根据顾客要求提供满足顾客需求的产品信息等；</w:t>
            </w:r>
          </w:p>
          <w:p>
            <w:pPr>
              <w:pStyle w:val="11"/>
              <w:numPr>
                <w:ilvl w:val="0"/>
                <w:numId w:val="5"/>
              </w:numPr>
              <w:ind w:firstLineChars="0"/>
              <w:rPr>
                <w:rFonts w:hint="eastAsia" w:ascii="仿宋" w:hAnsi="仿宋" w:eastAsia="仿宋" w:cs="仿宋"/>
                <w:b w:val="0"/>
                <w:bCs/>
                <w:szCs w:val="21"/>
                <w:highlight w:val="none"/>
              </w:rPr>
            </w:pPr>
            <w:r>
              <w:rPr>
                <w:rFonts w:hint="eastAsia" w:ascii="仿宋" w:hAnsi="仿宋" w:eastAsia="仿宋" w:cs="仿宋"/>
                <w:b w:val="0"/>
                <w:bCs/>
                <w:szCs w:val="21"/>
                <w:highlight w:val="none"/>
              </w:rPr>
              <w:t>外部来源获取有：体系咨询老师传授的体系知识及所实施的内审员的培训；供方提供的产品介绍等。</w:t>
            </w:r>
          </w:p>
          <w:p>
            <w:pPr>
              <w:pStyle w:val="11"/>
              <w:numPr>
                <w:ilvl w:val="0"/>
                <w:numId w:val="5"/>
              </w:numPr>
              <w:ind w:firstLineChars="0"/>
              <w:rPr>
                <w:rFonts w:hint="eastAsia" w:ascii="仿宋" w:hAnsi="仿宋" w:eastAsia="仿宋" w:cs="仿宋"/>
                <w:b w:val="0"/>
                <w:bCs/>
                <w:szCs w:val="21"/>
                <w:highlight w:val="none"/>
              </w:rPr>
            </w:pPr>
            <w:r>
              <w:rPr>
                <w:rFonts w:hint="eastAsia" w:ascii="仿宋" w:hAnsi="仿宋" w:eastAsia="仿宋" w:cs="仿宋"/>
                <w:b w:val="0"/>
                <w:bCs/>
                <w:szCs w:val="21"/>
                <w:highlight w:val="none"/>
              </w:rPr>
              <w:t>获取及保持方法：老员工传帮带新员工；存档产品信息；</w:t>
            </w:r>
          </w:p>
          <w:p>
            <w:pPr>
              <w:pStyle w:val="11"/>
              <w:numPr>
                <w:ilvl w:val="0"/>
                <w:numId w:val="5"/>
              </w:numPr>
              <w:ind w:firstLineChars="0"/>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szCs w:val="21"/>
                <w:highlight w:val="none"/>
              </w:rPr>
              <w:t>为应对不断变化的需求和法阵趋势，组织策划进行体系标准及相关知识的再培训、招聘有专业知识的生产、销售人员等方式，对确定的知识及时更新；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环保设施：</w:t>
            </w:r>
            <w:r>
              <w:rPr>
                <w:rFonts w:hint="eastAsia" w:ascii="仿宋" w:hAnsi="仿宋" w:eastAsia="仿宋" w:cs="仿宋"/>
                <w:b w:val="0"/>
                <w:bCs/>
                <w:color w:val="000000"/>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职业健康安全设施：</w:t>
            </w:r>
            <w:r>
              <w:rPr>
                <w:rFonts w:hint="eastAsia" w:ascii="仿宋" w:hAnsi="仿宋" w:eastAsia="仿宋" w:cs="仿宋"/>
                <w:b w:val="0"/>
                <w:bCs/>
                <w:color w:val="000000"/>
                <w:sz w:val="20"/>
                <w:szCs w:val="20"/>
                <w:lang w:val="en-US" w:eastAsia="zh-CN"/>
              </w:rPr>
              <w:t>防护栏、灭火器、警示牌、手套等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(三)体系运行情况</w:t>
            </w:r>
          </w:p>
        </w:tc>
        <w:tc>
          <w:tcPr>
            <w:tcW w:w="9198" w:type="dxa"/>
          </w:tcPr>
          <w:p>
            <w:pPr>
              <w:spacing w:line="30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1. 针对方针的管理职责评审</w:t>
            </w:r>
          </w:p>
          <w:p>
            <w:pPr>
              <w:spacing w:line="40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（包括针对组织宗旨，制定相关管理方针政策、确保方针为员工理解并在运营中实施，监视方针的实施并评审方针的适宜性）</w:t>
            </w:r>
          </w:p>
          <w:p>
            <w:pPr>
              <w:spacing w:line="400" w:lineRule="exact"/>
              <w:rPr>
                <w:rFonts w:hint="eastAsia" w:ascii="仿宋" w:hAnsi="仿宋" w:eastAsia="仿宋" w:cs="仿宋"/>
                <w:b w:val="0"/>
                <w:bCs/>
                <w:szCs w:val="21"/>
                <w:highlight w:val="none"/>
              </w:rPr>
            </w:pPr>
            <w:r>
              <w:rPr>
                <w:rFonts w:hint="eastAsia" w:ascii="仿宋" w:hAnsi="仿宋" w:eastAsia="仿宋" w:cs="仿宋"/>
                <w:b w:val="0"/>
                <w:bCs/>
                <w:szCs w:val="21"/>
                <w:highlight w:val="none"/>
              </w:rPr>
              <w:t>●质量方针：诚信为本、以质量求生存、科技创新、追求行业领先水平</w:t>
            </w:r>
          </w:p>
          <w:p>
            <w:pPr>
              <w:autoSpaceDE w:val="0"/>
              <w:autoSpaceDN w:val="0"/>
              <w:adjustRightInd w:val="0"/>
              <w:spacing w:line="400" w:lineRule="exact"/>
              <w:jc w:val="left"/>
              <w:rPr>
                <w:rFonts w:hint="eastAsia" w:ascii="仿宋" w:hAnsi="仿宋" w:eastAsia="仿宋" w:cs="仿宋"/>
                <w:b w:val="0"/>
                <w:bCs/>
                <w:szCs w:val="21"/>
                <w:highlight w:val="none"/>
              </w:rPr>
            </w:pPr>
            <w:r>
              <w:rPr>
                <w:rFonts w:hint="eastAsia" w:ascii="仿宋" w:hAnsi="仿宋" w:eastAsia="仿宋" w:cs="仿宋"/>
                <w:b w:val="0"/>
                <w:bCs/>
                <w:szCs w:val="21"/>
                <w:highlight w:val="none"/>
              </w:rPr>
              <w:t>●公司在质量手册中对方针进行公开声明，在公司内部会议进行宣讲、沟通，全体员工能</w:t>
            </w:r>
          </w:p>
          <w:p>
            <w:pPr>
              <w:spacing w:line="300" w:lineRule="exact"/>
              <w:ind w:left="1"/>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szCs w:val="21"/>
                <w:highlight w:val="none"/>
              </w:rPr>
              <w:t>够准确理解其含义并在工作中贯彻落实质量方针。在与相关方沟通时，可向相关方说明公司质量方针。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highlight w:val="none"/>
              </w:rPr>
            </w:pPr>
          </w:p>
        </w:tc>
        <w:tc>
          <w:tcPr>
            <w:tcW w:w="9198" w:type="dxa"/>
          </w:tcPr>
          <w:p>
            <w:pPr>
              <w:spacing w:line="240" w:lineRule="exact"/>
              <w:ind w:left="159" w:hanging="158" w:hangingChars="79"/>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2. 组织内部沟通的充分性与效果；（OHSMS员工参与风险管理/健康安全事务的关心和影响力；组织对外联络关注顾客的感受情况、信息交流包括通报相关方的情况等）</w:t>
            </w:r>
          </w:p>
          <w:p>
            <w:pPr>
              <w:spacing w:line="24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（QMS）：</w:t>
            </w:r>
          </w:p>
          <w:p>
            <w:pPr>
              <w:spacing w:line="24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内部沟通的情况：内部沟通方式：</w:t>
            </w:r>
          </w:p>
          <w:p>
            <w:pPr>
              <w:spacing w:line="24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 xml:space="preserve">                内部沟通的效果：</w:t>
            </w:r>
          </w:p>
          <w:p>
            <w:pPr>
              <w:spacing w:line="240" w:lineRule="exact"/>
              <w:rPr>
                <w:rFonts w:hint="eastAsia" w:ascii="仿宋" w:hAnsi="仿宋" w:eastAsia="仿宋" w:cs="仿宋"/>
                <w:b w:val="0"/>
                <w:bCs/>
                <w:color w:val="000000" w:themeColor="text1"/>
                <w:szCs w:val="21"/>
                <w:highlight w:val="none"/>
              </w:rPr>
            </w:pPr>
            <w:r>
              <w:rPr>
                <w:rFonts w:hint="eastAsia" w:ascii="仿宋" w:hAnsi="仿宋" w:eastAsia="仿宋" w:cs="仿宋"/>
                <w:b w:val="0"/>
                <w:bCs/>
                <w:color w:val="000000" w:themeColor="text1"/>
                <w:sz w:val="20"/>
                <w:szCs w:val="20"/>
                <w:highlight w:val="none"/>
              </w:rPr>
              <w:t>组织对外联络，关注顾客的感受情况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highlight w:val="none"/>
              </w:rPr>
            </w:pPr>
          </w:p>
        </w:tc>
        <w:tc>
          <w:tcPr>
            <w:tcW w:w="9198" w:type="dxa"/>
          </w:tcPr>
          <w:p>
            <w:pPr>
              <w:spacing w:line="240" w:lineRule="exac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3.  QMS 组织对重要过程实施控制的结果</w:t>
            </w:r>
          </w:p>
          <w:p>
            <w:pPr>
              <w:spacing w:line="240" w:lineRule="exact"/>
              <w:ind w:left="188" w:leftChars="42" w:hanging="100" w:hangingChars="50"/>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color w:val="000000" w:themeColor="text1"/>
                <w:sz w:val="20"/>
                <w:szCs w:val="20"/>
                <w:highlight w:val="none"/>
              </w:rPr>
              <w:t>(包括对QMS关键工序(过程)、特殊过程控制;评价组织对过程实施控制情况/)</w:t>
            </w:r>
          </w:p>
          <w:p>
            <w:pPr>
              <w:rPr>
                <w:rFonts w:hint="eastAsia" w:ascii="仿宋" w:hAnsi="仿宋" w:eastAsia="仿宋" w:cs="仿宋"/>
                <w:b w:val="0"/>
                <w:bCs/>
                <w:sz w:val="21"/>
                <w:szCs w:val="21"/>
                <w:highlight w:val="none"/>
              </w:rPr>
            </w:pPr>
            <w:r>
              <w:rPr>
                <w:rFonts w:hint="eastAsia" w:ascii="仿宋" w:hAnsi="仿宋" w:eastAsia="仿宋" w:cs="仿宋"/>
                <w:b w:val="0"/>
                <w:bCs/>
                <w:color w:val="000000" w:themeColor="text1"/>
                <w:sz w:val="20"/>
                <w:szCs w:val="20"/>
                <w:highlight w:val="none"/>
              </w:rPr>
              <w:t>；</w:t>
            </w:r>
            <w:r>
              <w:rPr>
                <w:rFonts w:hint="eastAsia" w:ascii="仿宋" w:hAnsi="仿宋" w:eastAsia="仿宋" w:cs="仿宋"/>
                <w:b w:val="0"/>
                <w:bCs/>
                <w:sz w:val="21"/>
                <w:szCs w:val="21"/>
                <w:highlight w:val="none"/>
              </w:rPr>
              <w:sym w:font="Wingdings 2" w:char="F098"/>
            </w:r>
            <w:r>
              <w:rPr>
                <w:rFonts w:hint="eastAsia" w:ascii="仿宋" w:hAnsi="仿宋" w:eastAsia="仿宋" w:cs="仿宋"/>
                <w:b w:val="0"/>
                <w:bCs/>
                <w:sz w:val="21"/>
                <w:szCs w:val="21"/>
                <w:highlight w:val="none"/>
              </w:rPr>
              <w:t>企业提供的资料显示生产程序：</w:t>
            </w:r>
            <w:r>
              <w:rPr>
                <w:rFonts w:hint="eastAsia" w:ascii="仿宋" w:hAnsi="仿宋" w:eastAsia="仿宋" w:cs="仿宋"/>
                <w:b w:val="0"/>
                <w:bCs/>
                <w:sz w:val="21"/>
                <w:szCs w:val="21"/>
                <w:highlight w:val="none"/>
                <w:lang w:val="en-US" w:eastAsia="zh-CN"/>
              </w:rPr>
              <w:t>供销部、</w:t>
            </w:r>
            <w:r>
              <w:rPr>
                <w:rFonts w:hint="eastAsia" w:ascii="仿宋" w:hAnsi="仿宋" w:eastAsia="仿宋" w:cs="仿宋"/>
                <w:b w:val="0"/>
                <w:bCs/>
                <w:sz w:val="21"/>
                <w:szCs w:val="21"/>
                <w:highlight w:val="none"/>
              </w:rPr>
              <w:t>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pPr>
              <w:pStyle w:val="17"/>
              <w:autoSpaceDE/>
              <w:autoSpaceDN/>
              <w:adjustRightInd/>
              <w:spacing w:line="340" w:lineRule="exact"/>
              <w:rPr>
                <w:rFonts w:hint="eastAsia" w:ascii="仿宋" w:hAnsi="仿宋" w:eastAsia="仿宋" w:cs="仿宋"/>
                <w:b w:val="0"/>
                <w:bCs/>
                <w:color w:val="auto"/>
                <w:kern w:val="2"/>
                <w:sz w:val="21"/>
                <w:szCs w:val="21"/>
                <w:highlight w:val="none"/>
              </w:rPr>
            </w:pPr>
            <w:r>
              <w:rPr>
                <w:rFonts w:hint="eastAsia" w:ascii="仿宋" w:hAnsi="仿宋" w:eastAsia="仿宋" w:cs="仿宋"/>
                <w:b w:val="0"/>
                <w:bCs/>
                <w:color w:val="auto"/>
                <w:kern w:val="2"/>
                <w:sz w:val="21"/>
                <w:szCs w:val="21"/>
                <w:highlight w:val="none"/>
              </w:rPr>
              <w:sym w:font="Wingdings 2" w:char="F098"/>
            </w:r>
            <w:r>
              <w:rPr>
                <w:rFonts w:hint="eastAsia" w:ascii="仿宋" w:hAnsi="仿宋" w:eastAsia="仿宋" w:cs="仿宋"/>
                <w:b w:val="0"/>
                <w:bCs/>
                <w:color w:val="auto"/>
                <w:kern w:val="2"/>
                <w:sz w:val="21"/>
                <w:szCs w:val="21"/>
                <w:highlight w:val="none"/>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7"/>
              <w:autoSpaceDE/>
              <w:autoSpaceDN/>
              <w:adjustRightInd/>
              <w:spacing w:line="340" w:lineRule="exact"/>
              <w:rPr>
                <w:rFonts w:hint="eastAsia" w:ascii="仿宋" w:hAnsi="仿宋" w:eastAsia="仿宋" w:cs="仿宋"/>
                <w:b w:val="0"/>
                <w:bCs/>
                <w:color w:val="auto"/>
                <w:kern w:val="2"/>
                <w:sz w:val="21"/>
                <w:szCs w:val="21"/>
                <w:highlight w:val="none"/>
              </w:rPr>
            </w:pPr>
            <w:r>
              <w:rPr>
                <w:rFonts w:hint="eastAsia" w:ascii="仿宋" w:hAnsi="仿宋" w:eastAsia="仿宋" w:cs="仿宋"/>
                <w:b w:val="0"/>
                <w:bCs/>
                <w:color w:val="auto"/>
                <w:kern w:val="2"/>
                <w:sz w:val="21"/>
                <w:szCs w:val="21"/>
                <w:highlight w:val="none"/>
                <w:lang w:val="en-GB"/>
              </w:rPr>
              <w:sym w:font="Wingdings 2" w:char="F098"/>
            </w:r>
            <w:r>
              <w:rPr>
                <w:rFonts w:hint="eastAsia" w:ascii="仿宋" w:hAnsi="仿宋" w:eastAsia="仿宋" w:cs="仿宋"/>
                <w:b w:val="0"/>
                <w:bCs/>
                <w:color w:val="auto"/>
                <w:kern w:val="2"/>
                <w:sz w:val="21"/>
                <w:szCs w:val="21"/>
                <w:highlight w:val="none"/>
                <w:lang w:val="en-GB"/>
              </w:rPr>
              <w:t>生产过程控制：</w:t>
            </w:r>
            <w:r>
              <w:rPr>
                <w:rFonts w:hint="eastAsia" w:ascii="仿宋" w:hAnsi="仿宋" w:eastAsia="仿宋" w:cs="仿宋"/>
                <w:b w:val="0"/>
                <w:bCs/>
                <w:color w:val="auto"/>
                <w:kern w:val="2"/>
                <w:sz w:val="21"/>
                <w:szCs w:val="21"/>
                <w:highlight w:val="none"/>
                <w:lang w:val="en-US" w:eastAsia="zh-CN"/>
              </w:rPr>
              <w:t>下料、机械加工、外协</w:t>
            </w:r>
            <w:r>
              <w:rPr>
                <w:rFonts w:hint="eastAsia" w:ascii="仿宋" w:hAnsi="仿宋" w:eastAsia="仿宋" w:cs="仿宋"/>
                <w:b w:val="0"/>
                <w:bCs/>
                <w:color w:val="auto"/>
                <w:kern w:val="2"/>
                <w:sz w:val="21"/>
                <w:szCs w:val="21"/>
                <w:highlight w:val="none"/>
                <w:lang w:val="en-GB"/>
              </w:rPr>
              <w:t>、检验</w:t>
            </w:r>
            <w:r>
              <w:rPr>
                <w:rFonts w:hint="eastAsia" w:ascii="仿宋" w:hAnsi="仿宋" w:eastAsia="仿宋" w:cs="仿宋"/>
                <w:b w:val="0"/>
                <w:bCs/>
                <w:sz w:val="21"/>
                <w:szCs w:val="21"/>
                <w:highlight w:val="none"/>
              </w:rPr>
              <w:t>等过程</w:t>
            </w:r>
            <w:r>
              <w:rPr>
                <w:rFonts w:hint="eastAsia" w:ascii="仿宋" w:hAnsi="仿宋" w:eastAsia="仿宋" w:cs="仿宋"/>
                <w:b w:val="0"/>
                <w:bCs/>
                <w:color w:val="auto"/>
                <w:kern w:val="2"/>
                <w:sz w:val="21"/>
                <w:szCs w:val="21"/>
                <w:highlight w:val="none"/>
                <w:lang w:val="en-GB"/>
              </w:rPr>
              <w:t>；制定了生产</w:t>
            </w:r>
            <w:r>
              <w:rPr>
                <w:rFonts w:hint="eastAsia" w:ascii="仿宋" w:hAnsi="仿宋" w:eastAsia="仿宋" w:cs="仿宋"/>
                <w:b w:val="0"/>
                <w:bCs/>
                <w:color w:val="auto"/>
                <w:kern w:val="2"/>
                <w:sz w:val="21"/>
                <w:szCs w:val="21"/>
                <w:highlight w:val="none"/>
              </w:rPr>
              <w:t>设备管理制度、设备操作规程、作业指导书、成品检验规范等管理技术文件。</w:t>
            </w:r>
          </w:p>
          <w:p>
            <w:p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sym w:font="Wingdings 2" w:char="F098"/>
            </w:r>
            <w:r>
              <w:rPr>
                <w:rFonts w:hint="eastAsia" w:ascii="仿宋" w:hAnsi="仿宋" w:eastAsia="仿宋" w:cs="仿宋"/>
                <w:b w:val="0"/>
                <w:bCs/>
                <w:sz w:val="21"/>
                <w:szCs w:val="21"/>
                <w:highlight w:val="none"/>
              </w:rPr>
              <w:t>配备了</w:t>
            </w:r>
            <w:r>
              <w:rPr>
                <w:rFonts w:hint="eastAsia" w:ascii="仿宋" w:hAnsi="仿宋" w:eastAsia="仿宋" w:cs="仿宋"/>
                <w:b w:val="0"/>
                <w:bCs/>
                <w:sz w:val="21"/>
                <w:szCs w:val="21"/>
                <w:highlight w:val="none"/>
                <w:lang w:eastAsia="zh-CN"/>
              </w:rPr>
              <w:t>64O数控车床、4O自动钻床、滚丝机、32义表车、</w:t>
            </w:r>
            <w:r>
              <w:rPr>
                <w:rFonts w:hint="eastAsia" w:ascii="仿宋" w:hAnsi="仿宋" w:eastAsia="仿宋" w:cs="仿宋"/>
                <w:b w:val="0"/>
                <w:bCs/>
                <w:sz w:val="21"/>
                <w:szCs w:val="21"/>
                <w:highlight w:val="none"/>
                <w:lang w:val="en-US" w:eastAsia="zh-CN"/>
              </w:rPr>
              <w:t>切割机</w:t>
            </w:r>
            <w:bookmarkStart w:id="22" w:name="_GoBack"/>
            <w:bookmarkEnd w:id="22"/>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电焊机</w:t>
            </w:r>
            <w:r>
              <w:rPr>
                <w:rFonts w:hint="eastAsia" w:ascii="仿宋" w:hAnsi="仿宋" w:eastAsia="仿宋" w:cs="仿宋"/>
                <w:b w:val="0"/>
                <w:bCs/>
                <w:color w:val="auto"/>
                <w:sz w:val="21"/>
                <w:szCs w:val="21"/>
                <w:highlight w:val="none"/>
              </w:rPr>
              <w:t>等，满足生产需求。</w:t>
            </w:r>
          </w:p>
          <w:p>
            <w:p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sym w:font="Wingdings 2" w:char="F098"/>
            </w:r>
            <w:r>
              <w:rPr>
                <w:rFonts w:hint="eastAsia" w:ascii="仿宋" w:hAnsi="仿宋" w:eastAsia="仿宋" w:cs="仿宋"/>
                <w:b w:val="0"/>
                <w:bCs/>
                <w:sz w:val="21"/>
                <w:szCs w:val="21"/>
                <w:highlight w:val="none"/>
              </w:rPr>
              <w:t>配备了卡尺、外径千分尺、塞规等，满足检验需求。</w:t>
            </w:r>
          </w:p>
          <w:p>
            <w:pPr>
              <w:pStyle w:val="17"/>
              <w:autoSpaceDE/>
              <w:autoSpaceDN/>
              <w:adjustRightInd/>
              <w:spacing w:line="340" w:lineRule="exact"/>
              <w:rPr>
                <w:rFonts w:hint="eastAsia" w:ascii="仿宋" w:hAnsi="仿宋" w:eastAsia="仿宋" w:cs="仿宋"/>
                <w:b w:val="0"/>
                <w:bCs/>
                <w:sz w:val="21"/>
                <w:szCs w:val="21"/>
                <w:highlight w:val="none"/>
              </w:rPr>
            </w:pPr>
            <w:r>
              <w:rPr>
                <w:rFonts w:hint="eastAsia" w:ascii="仿宋" w:hAnsi="仿宋" w:eastAsia="仿宋" w:cs="仿宋"/>
                <w:b w:val="0"/>
                <w:bCs/>
                <w:color w:val="auto"/>
                <w:kern w:val="2"/>
                <w:sz w:val="21"/>
                <w:szCs w:val="21"/>
                <w:highlight w:val="none"/>
              </w:rPr>
              <w:sym w:font="Wingdings 2" w:char="F098"/>
            </w:r>
            <w:r>
              <w:rPr>
                <w:rFonts w:hint="eastAsia" w:ascii="仿宋" w:hAnsi="仿宋" w:eastAsia="仿宋" w:cs="仿宋"/>
                <w:b w:val="0"/>
                <w:bCs/>
                <w:color w:val="auto"/>
                <w:kern w:val="2"/>
                <w:sz w:val="21"/>
                <w:szCs w:val="21"/>
                <w:highlight w:val="none"/>
                <w:lang w:val="en-GB"/>
              </w:rPr>
              <w:t>产品检验：分为原材料、半成品及成品检验，原材料采取进货验证，半成品采取随工序检验，产品采取抽检。</w:t>
            </w:r>
          </w:p>
          <w:p>
            <w:pPr>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GB"/>
              </w:rPr>
              <w:sym w:font="Wingdings 2" w:char="F098"/>
            </w:r>
            <w:r>
              <w:rPr>
                <w:rFonts w:hint="eastAsia" w:ascii="仿宋" w:hAnsi="仿宋" w:eastAsia="仿宋" w:cs="仿宋"/>
                <w:b w:val="0"/>
                <w:bCs/>
                <w:sz w:val="21"/>
                <w:szCs w:val="21"/>
                <w:highlight w:val="none"/>
                <w:lang w:val="en-GB"/>
              </w:rPr>
              <w:t>产品销售过程：</w:t>
            </w:r>
            <w:r>
              <w:rPr>
                <w:rFonts w:hint="eastAsia" w:ascii="仿宋" w:hAnsi="仿宋" w:eastAsia="仿宋" w:cs="仿宋"/>
                <w:b w:val="0"/>
                <w:bCs/>
                <w:sz w:val="21"/>
                <w:szCs w:val="21"/>
                <w:highlight w:val="none"/>
              </w:rPr>
              <w:t>公司主要产品为</w:t>
            </w:r>
            <w:r>
              <w:rPr>
                <w:rFonts w:hint="eastAsia" w:ascii="仿宋" w:hAnsi="仿宋" w:eastAsia="仿宋" w:cs="仿宋"/>
                <w:b w:val="0"/>
                <w:bCs/>
                <w:color w:val="auto"/>
                <w:spacing w:val="-12"/>
                <w:sz w:val="21"/>
                <w:szCs w:val="21"/>
                <w:highlight w:val="none"/>
                <w:lang w:eastAsia="zh-CN"/>
              </w:rPr>
              <w:t>汽车零部件、紧固件、金属结构件</w:t>
            </w:r>
            <w:r>
              <w:rPr>
                <w:rFonts w:hint="eastAsia" w:ascii="仿宋" w:hAnsi="仿宋" w:eastAsia="仿宋" w:cs="仿宋"/>
                <w:b w:val="0"/>
                <w:bCs/>
                <w:color w:val="auto"/>
                <w:sz w:val="21"/>
                <w:szCs w:val="21"/>
                <w:highlight w:val="none"/>
                <w:lang w:eastAsia="zh-CN"/>
              </w:rPr>
              <w:t>的生产，</w:t>
            </w:r>
            <w:r>
              <w:rPr>
                <w:rFonts w:hint="eastAsia" w:ascii="仿宋" w:hAnsi="仿宋" w:eastAsia="仿宋" w:cs="仿宋"/>
                <w:b w:val="0"/>
                <w:bCs/>
                <w:color w:val="auto"/>
                <w:spacing w:val="-12"/>
                <w:sz w:val="21"/>
                <w:szCs w:val="21"/>
                <w:highlight w:val="none"/>
                <w:lang w:eastAsia="zh-CN"/>
              </w:rPr>
              <w:t>汽车零部件、紧固件、金属结构件</w:t>
            </w:r>
            <w:r>
              <w:rPr>
                <w:rFonts w:hint="eastAsia" w:ascii="仿宋" w:hAnsi="仿宋" w:eastAsia="仿宋" w:cs="仿宋"/>
                <w:b w:val="0"/>
                <w:bCs/>
                <w:color w:val="auto"/>
                <w:sz w:val="21"/>
                <w:szCs w:val="21"/>
                <w:highlight w:val="none"/>
                <w:lang w:eastAsia="zh-CN"/>
              </w:rPr>
              <w:t>的销售</w:t>
            </w:r>
            <w:r>
              <w:rPr>
                <w:rFonts w:hint="eastAsia" w:ascii="仿宋" w:hAnsi="仿宋" w:eastAsia="仿宋" w:cs="仿宋"/>
                <w:b w:val="0"/>
                <w:bCs/>
                <w:sz w:val="21"/>
                <w:szCs w:val="21"/>
                <w:highlight w:val="none"/>
              </w:rPr>
              <w:t>，且按照国家、行业相关标准、顾客提供的技术资料、图</w:t>
            </w:r>
            <w:r>
              <w:rPr>
                <w:rFonts w:hint="eastAsia" w:ascii="仿宋" w:hAnsi="仿宋" w:eastAsia="仿宋" w:cs="仿宋"/>
                <w:b w:val="0"/>
                <w:bCs/>
                <w:sz w:val="21"/>
                <w:szCs w:val="21"/>
                <w:highlight w:val="none"/>
                <w:lang w:val="en-US" w:eastAsia="zh-CN"/>
              </w:rPr>
              <w:t>纸</w:t>
            </w:r>
            <w:r>
              <w:rPr>
                <w:rFonts w:hint="eastAsia" w:ascii="仿宋" w:hAnsi="仿宋" w:eastAsia="仿宋" w:cs="仿宋"/>
                <w:b w:val="0"/>
                <w:bCs/>
                <w:sz w:val="21"/>
                <w:szCs w:val="21"/>
                <w:highlight w:val="none"/>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7"/>
              <w:spacing w:line="276" w:lineRule="auto"/>
              <w:jc w:val="both"/>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GB"/>
              </w:rPr>
              <w:sym w:font="Wingdings 2" w:char="F098"/>
            </w:r>
            <w:r>
              <w:rPr>
                <w:rFonts w:hint="eastAsia" w:ascii="仿宋" w:hAnsi="仿宋" w:eastAsia="仿宋" w:cs="仿宋"/>
                <w:b w:val="0"/>
                <w:bCs/>
                <w:sz w:val="21"/>
                <w:szCs w:val="21"/>
                <w:highlight w:val="none"/>
              </w:rPr>
              <w:t>该公司目前经识别的特殊过程：</w:t>
            </w:r>
            <w:r>
              <w:rPr>
                <w:rFonts w:hint="eastAsia" w:ascii="仿宋" w:hAnsi="仿宋" w:eastAsia="仿宋" w:cs="仿宋"/>
                <w:b w:val="0"/>
                <w:bCs/>
                <w:color w:val="auto"/>
                <w:sz w:val="21"/>
                <w:szCs w:val="21"/>
                <w:highlight w:val="none"/>
                <w:lang w:val="en-US" w:eastAsia="zh-CN"/>
              </w:rPr>
              <w:t>钻孔</w:t>
            </w:r>
            <w:r>
              <w:rPr>
                <w:rFonts w:hint="eastAsia" w:ascii="仿宋" w:hAnsi="仿宋" w:eastAsia="仿宋" w:cs="仿宋"/>
                <w:b w:val="0"/>
                <w:bCs/>
                <w:sz w:val="21"/>
                <w:szCs w:val="21"/>
                <w:highlight w:val="none"/>
              </w:rPr>
              <w:t>。</w:t>
            </w:r>
          </w:p>
          <w:p>
            <w:pPr>
              <w:pStyle w:val="17"/>
              <w:spacing w:line="276" w:lineRule="auto"/>
              <w:jc w:val="both"/>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外包过程：</w:t>
            </w:r>
            <w:r>
              <w:rPr>
                <w:rFonts w:hint="eastAsia" w:ascii="仿宋" w:hAnsi="仿宋" w:eastAsia="仿宋" w:cs="仿宋"/>
                <w:b w:val="0"/>
                <w:bCs/>
                <w:sz w:val="21"/>
                <w:szCs w:val="21"/>
                <w:highlight w:val="none"/>
                <w:lang w:val="en-US" w:eastAsia="zh-CN"/>
              </w:rPr>
              <w:t>镀锌、热处理</w:t>
            </w:r>
            <w:r>
              <w:rPr>
                <w:rFonts w:hint="eastAsia" w:ascii="仿宋" w:hAnsi="仿宋" w:eastAsia="仿宋" w:cs="仿宋"/>
                <w:b w:val="0"/>
                <w:bCs/>
                <w:sz w:val="21"/>
                <w:szCs w:val="21"/>
                <w:highlight w:val="none"/>
              </w:rPr>
              <w:t>。</w:t>
            </w:r>
          </w:p>
          <w:p>
            <w:pPr>
              <w:pStyle w:val="17"/>
              <w:spacing w:line="276" w:lineRule="auto"/>
              <w:jc w:val="both"/>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rPr>
              <w:t>关键过程：</w:t>
            </w:r>
            <w:r>
              <w:rPr>
                <w:rFonts w:hint="eastAsia" w:ascii="仿宋" w:hAnsi="仿宋" w:eastAsia="仿宋" w:cs="仿宋"/>
                <w:b w:val="0"/>
                <w:bCs/>
                <w:sz w:val="21"/>
                <w:szCs w:val="21"/>
                <w:highlight w:val="none"/>
                <w:lang w:val="en-US" w:eastAsia="zh-CN"/>
              </w:rPr>
              <w:t>机械加工、检验</w:t>
            </w:r>
          </w:p>
          <w:p>
            <w:pPr>
              <w:spacing w:line="300" w:lineRule="exact"/>
              <w:jc w:val="left"/>
              <w:rPr>
                <w:rFonts w:hint="eastAsia" w:ascii="仿宋" w:hAnsi="仿宋" w:eastAsia="仿宋" w:cs="仿宋"/>
                <w:b w:val="0"/>
                <w:bCs/>
                <w:color w:val="000000" w:themeColor="text1"/>
                <w:sz w:val="20"/>
                <w:szCs w:val="20"/>
                <w:highlight w:val="none"/>
              </w:rPr>
            </w:pPr>
            <w:r>
              <w:rPr>
                <w:rFonts w:hint="eastAsia" w:ascii="仿宋" w:hAnsi="仿宋" w:eastAsia="仿宋" w:cs="仿宋"/>
                <w:b w:val="0"/>
                <w:bCs/>
                <w:sz w:val="21"/>
                <w:szCs w:val="21"/>
                <w:highlight w:val="none"/>
              </w:rPr>
              <w:sym w:font="Wingdings 2" w:char="F098"/>
            </w:r>
            <w:r>
              <w:rPr>
                <w:rFonts w:hint="eastAsia" w:ascii="仿宋" w:hAnsi="仿宋" w:eastAsia="仿宋" w:cs="仿宋"/>
                <w:b w:val="0"/>
                <w:bCs/>
                <w:sz w:val="21"/>
                <w:szCs w:val="21"/>
                <w:highlight w:val="none"/>
              </w:rPr>
              <w:t>质量手册规定了需确认过程识别的要求，提供《过程确认准则》</w:t>
            </w:r>
          </w:p>
          <w:p>
            <w:pPr>
              <w:spacing w:line="240" w:lineRule="exact"/>
              <w:rPr>
                <w:rFonts w:hint="eastAsia" w:ascii="仿宋" w:hAnsi="仿宋" w:eastAsia="仿宋" w:cs="仿宋"/>
                <w:b w:val="0"/>
                <w:bCs/>
                <w:color w:val="000000" w:themeColor="text1"/>
                <w:sz w:val="20"/>
                <w:szCs w:val="20"/>
                <w:highlight w:val="none"/>
              </w:rPr>
            </w:pPr>
          </w:p>
          <w:p>
            <w:pPr>
              <w:spacing w:line="240" w:lineRule="exact"/>
              <w:rPr>
                <w:rFonts w:hint="eastAsia" w:ascii="仿宋" w:hAnsi="仿宋" w:eastAsia="仿宋" w:cs="仿宋"/>
                <w:b w:val="0"/>
                <w:bCs/>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300" w:lineRule="exact"/>
              <w:jc w:val="lef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4.QMS产品/服务的标准、协议/规范的有效性以及产品/服务质量符合要求，向顾客稳定提供合格产品的情况</w:t>
            </w:r>
          </w:p>
          <w:p>
            <w:pPr>
              <w:spacing w:line="240" w:lineRule="exact"/>
              <w:rPr>
                <w:rFonts w:hint="eastAsia" w:ascii="仿宋" w:hAnsi="仿宋" w:eastAsia="仿宋" w:cs="仿宋"/>
                <w:b w:val="0"/>
                <w:bCs/>
                <w:color w:val="000000" w:themeColor="text1"/>
                <w:sz w:val="20"/>
                <w:szCs w:val="20"/>
              </w:rPr>
            </w:pP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(应说明相关证据)：</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金属切削机床 机械加工件通用技术条件</w:t>
            </w:r>
            <w:r>
              <w:rPr>
                <w:rFonts w:hint="eastAsia" w:ascii="仿宋" w:hAnsi="仿宋" w:eastAsia="仿宋" w:cs="仿宋"/>
                <w:b w:val="0"/>
                <w:bCs/>
                <w:szCs w:val="21"/>
              </w:rPr>
              <w:tab/>
            </w:r>
            <w:r>
              <w:rPr>
                <w:rFonts w:hint="eastAsia" w:ascii="仿宋" w:hAnsi="仿宋" w:eastAsia="仿宋" w:cs="仿宋"/>
                <w:b w:val="0"/>
                <w:bCs/>
                <w:szCs w:val="21"/>
              </w:rPr>
              <w:t>GB/T 25376-2010</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汽车标准件产品编号规则</w:t>
            </w:r>
            <w:r>
              <w:rPr>
                <w:rFonts w:hint="eastAsia" w:ascii="仿宋" w:hAnsi="仿宋" w:eastAsia="仿宋" w:cs="仿宋"/>
                <w:b w:val="0"/>
                <w:bCs/>
                <w:szCs w:val="21"/>
              </w:rPr>
              <w:tab/>
            </w:r>
            <w:r>
              <w:rPr>
                <w:rFonts w:hint="eastAsia" w:ascii="仿宋" w:hAnsi="仿宋" w:eastAsia="仿宋" w:cs="仿宋"/>
                <w:b w:val="0"/>
                <w:bCs/>
                <w:szCs w:val="21"/>
              </w:rPr>
              <w:t>QC/T 326-2013</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金属热处理工艺　术语</w:t>
            </w:r>
            <w:r>
              <w:rPr>
                <w:rFonts w:hint="eastAsia" w:ascii="仿宋" w:hAnsi="仿宋" w:eastAsia="仿宋" w:cs="仿宋"/>
                <w:b w:val="0"/>
                <w:bCs/>
                <w:szCs w:val="21"/>
              </w:rPr>
              <w:tab/>
            </w:r>
            <w:r>
              <w:rPr>
                <w:rFonts w:hint="eastAsia" w:ascii="仿宋" w:hAnsi="仿宋" w:eastAsia="仿宋" w:cs="仿宋"/>
                <w:b w:val="0"/>
                <w:bCs/>
                <w:szCs w:val="21"/>
              </w:rPr>
              <w:t>GB/T 7232-2012</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汽车紧固件设计扭矩验证方法及判定规则DB45/T 1836-2018</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汽车用螺纹紧固件紧固扭矩</w:t>
            </w:r>
            <w:r>
              <w:rPr>
                <w:rFonts w:hint="eastAsia" w:ascii="仿宋" w:hAnsi="仿宋" w:eastAsia="仿宋" w:cs="仿宋"/>
                <w:b w:val="0"/>
                <w:bCs/>
                <w:szCs w:val="21"/>
              </w:rPr>
              <w:tab/>
            </w:r>
            <w:r>
              <w:rPr>
                <w:rFonts w:hint="eastAsia" w:ascii="仿宋" w:hAnsi="仿宋" w:eastAsia="仿宋" w:cs="仿宋"/>
                <w:b w:val="0"/>
                <w:bCs/>
                <w:szCs w:val="21"/>
              </w:rPr>
              <w:t>QC/T 518-2013</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紧固件表面缺陷 螺栓、螺钉和螺柱 特殊要求</w:t>
            </w:r>
            <w:r>
              <w:rPr>
                <w:rFonts w:hint="eastAsia" w:ascii="仿宋" w:hAnsi="仿宋" w:eastAsia="仿宋" w:cs="仿宋"/>
                <w:b w:val="0"/>
                <w:bCs/>
                <w:szCs w:val="21"/>
              </w:rPr>
              <w:tab/>
            </w:r>
            <w:r>
              <w:rPr>
                <w:rFonts w:hint="eastAsia" w:ascii="仿宋" w:hAnsi="仿宋" w:eastAsia="仿宋" w:cs="仿宋"/>
                <w:b w:val="0"/>
                <w:bCs/>
                <w:szCs w:val="21"/>
              </w:rPr>
              <w:t>GB/T 5779.3-2000</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紧固件 螺栓、螺钉和螺柱 公称长度和螺纹长度</w:t>
            </w:r>
            <w:r>
              <w:rPr>
                <w:rFonts w:hint="eastAsia" w:ascii="仿宋" w:hAnsi="仿宋" w:eastAsia="仿宋" w:cs="仿宋"/>
                <w:b w:val="0"/>
                <w:bCs/>
                <w:szCs w:val="21"/>
              </w:rPr>
              <w:tab/>
            </w:r>
            <w:r>
              <w:rPr>
                <w:rFonts w:hint="eastAsia" w:ascii="仿宋" w:hAnsi="仿宋" w:eastAsia="仿宋" w:cs="仿宋"/>
                <w:b w:val="0"/>
                <w:bCs/>
                <w:szCs w:val="21"/>
              </w:rPr>
              <w:t>GB/T 3106-2016</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紧固件公差 螺栓、螺钉、螺柱和螺母</w:t>
            </w:r>
            <w:r>
              <w:rPr>
                <w:rFonts w:hint="eastAsia" w:ascii="仿宋" w:hAnsi="仿宋" w:eastAsia="仿宋" w:cs="仿宋"/>
                <w:b w:val="0"/>
                <w:bCs/>
                <w:szCs w:val="21"/>
              </w:rPr>
              <w:tab/>
            </w:r>
            <w:r>
              <w:rPr>
                <w:rFonts w:hint="eastAsia" w:ascii="仿宋" w:hAnsi="仿宋" w:eastAsia="仿宋" w:cs="仿宋"/>
                <w:b w:val="0"/>
                <w:bCs/>
                <w:szCs w:val="21"/>
              </w:rPr>
              <w:t>GB/T 3103.1-2002</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lang w:eastAsia="zh-CN"/>
              </w:rPr>
            </w:pPr>
            <w:r>
              <w:rPr>
                <w:rFonts w:hint="eastAsia" w:ascii="仿宋" w:hAnsi="仿宋" w:eastAsia="仿宋" w:cs="仿宋"/>
                <w:b w:val="0"/>
                <w:bCs/>
                <w:szCs w:val="21"/>
              </w:rPr>
              <w:t>紧固件 螺栓、螺钉、螺柱和螺母 通用技术条件GB/T 16938-2008</w:t>
            </w:r>
            <w:r>
              <w:rPr>
                <w:rFonts w:hint="eastAsia" w:ascii="仿宋" w:hAnsi="仿宋" w:eastAsia="仿宋" w:cs="仿宋"/>
                <w:b w:val="0"/>
                <w:bCs/>
                <w:szCs w:val="21"/>
                <w:lang w:eastAsia="zh-CN"/>
              </w:rPr>
              <w:t>、</w:t>
            </w:r>
          </w:p>
          <w:p>
            <w:pPr>
              <w:autoSpaceDE w:val="0"/>
              <w:autoSpaceDN w:val="0"/>
              <w:adjustRightInd w:val="0"/>
              <w:spacing w:line="400" w:lineRule="exact"/>
              <w:jc w:val="left"/>
              <w:rPr>
                <w:rFonts w:hint="eastAsia" w:ascii="仿宋" w:hAnsi="仿宋" w:eastAsia="仿宋" w:cs="仿宋"/>
                <w:b w:val="0"/>
                <w:bCs/>
                <w:szCs w:val="21"/>
              </w:rPr>
            </w:pPr>
            <w:r>
              <w:rPr>
                <w:rFonts w:hint="eastAsia" w:ascii="仿宋" w:hAnsi="仿宋" w:eastAsia="仿宋" w:cs="仿宋"/>
                <w:b w:val="0"/>
                <w:bCs/>
                <w:szCs w:val="21"/>
              </w:rPr>
              <w:t>金属切削机床 机械加工件通用技术条件</w:t>
            </w:r>
            <w:r>
              <w:rPr>
                <w:rFonts w:hint="eastAsia" w:ascii="仿宋" w:hAnsi="仿宋" w:eastAsia="仿宋" w:cs="仿宋"/>
                <w:b w:val="0"/>
                <w:bCs/>
                <w:szCs w:val="21"/>
              </w:rPr>
              <w:tab/>
            </w:r>
            <w:r>
              <w:rPr>
                <w:rFonts w:hint="eastAsia" w:ascii="仿宋" w:hAnsi="仿宋" w:eastAsia="仿宋" w:cs="仿宋"/>
                <w:b w:val="0"/>
                <w:bCs/>
                <w:szCs w:val="21"/>
              </w:rPr>
              <w:t>GB/T 25376-2010</w:t>
            </w:r>
          </w:p>
          <w:p>
            <w:pPr>
              <w:spacing w:line="240" w:lineRule="exact"/>
              <w:rPr>
                <w:rFonts w:hint="eastAsia" w:ascii="仿宋" w:hAnsi="仿宋" w:eastAsia="仿宋" w:cs="仿宋"/>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5 .QMS国家/地方技术监督部门监测（检测、委托检测、定期监测、型式试验等）、抽查结果</w:t>
            </w:r>
          </w:p>
          <w:p>
            <w:pPr>
              <w:spacing w:line="300" w:lineRule="exact"/>
              <w:jc w:val="left"/>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pacing w:val="-8"/>
                <w:sz w:val="20"/>
                <w:szCs w:val="20"/>
              </w:rPr>
            </w:pPr>
            <w:r>
              <w:rPr>
                <w:rFonts w:hint="eastAsia" w:ascii="仿宋" w:hAnsi="仿宋" w:eastAsia="仿宋" w:cs="仿宋"/>
                <w:b w:val="0"/>
                <w:bCs/>
                <w:color w:val="000000" w:themeColor="text1"/>
                <w:sz w:val="20"/>
                <w:szCs w:val="20"/>
              </w:rPr>
              <w:t xml:space="preserve">6. </w:t>
            </w:r>
            <w:r>
              <w:rPr>
                <w:rFonts w:hint="eastAsia" w:ascii="仿宋" w:hAnsi="仿宋" w:eastAsia="仿宋" w:cs="仿宋"/>
                <w:b w:val="0"/>
                <w:bCs/>
                <w:color w:val="000000" w:themeColor="text1"/>
                <w:spacing w:val="-8"/>
                <w:sz w:val="20"/>
                <w:szCs w:val="20"/>
              </w:rPr>
              <w:t>不合格品/项的识别、控制;</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sz w:val="21"/>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7. EMS组织对重要环境因素实施控制的结果</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（EMS对重要环境因素控制，重大环境因素对周边环境产生的影响及控制;对相关方施加影响）</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numPr>
                <w:ilvl w:val="0"/>
                <w:numId w:val="6"/>
              </w:num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OHSMS组织对不可接受风险实施控制的结果</w:t>
            </w:r>
          </w:p>
          <w:p>
            <w:pPr>
              <w:numPr>
                <w:ilvl w:val="0"/>
                <w:numId w:val="0"/>
              </w:num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240" w:lineRule="exact"/>
              <w:ind w:left="201" w:hanging="200" w:hangingChars="100"/>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rPr>
              <w:t xml:space="preserve">9. 应急准备与相应活动的演练及对预案可行性的评价(当有规定时) </w:t>
            </w:r>
            <w:r>
              <w:rPr>
                <w:rFonts w:hint="eastAsia" w:ascii="仿宋" w:hAnsi="仿宋" w:eastAsia="仿宋" w:cs="仿宋"/>
                <w:b w:val="0"/>
                <w:bCs/>
                <w:color w:val="000000" w:themeColor="text1"/>
                <w:sz w:val="20"/>
                <w:szCs w:val="20"/>
                <w:lang w:val="en-US" w:eastAsia="zh-CN"/>
              </w:rPr>
              <w:t>无</w:t>
            </w:r>
          </w:p>
          <w:p>
            <w:pPr>
              <w:spacing w:line="240" w:lineRule="exact"/>
              <w:rPr>
                <w:rFonts w:hint="eastAsia" w:ascii="仿宋" w:hAnsi="仿宋" w:eastAsia="仿宋" w:cs="仿宋"/>
                <w:b w:val="0"/>
                <w:bCs/>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 xml:space="preserve">10. 对特种设备的维护，检定; </w:t>
            </w: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Cs w:val="21"/>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720" w:type="dxa"/>
            <w:vMerge w:val="restart"/>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(四)监视测量方面</w:t>
            </w:r>
          </w:p>
        </w:tc>
        <w:tc>
          <w:tcPr>
            <w:tcW w:w="9198" w:type="dxa"/>
          </w:tcPr>
          <w:p>
            <w:pPr>
              <w:spacing w:line="240" w:lineRule="exact"/>
              <w:ind w:left="100" w:hanging="100" w:hangingChars="50"/>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 .对质量/环境/职业健康安全目标指标进行定期监测/检查情况</w:t>
            </w:r>
          </w:p>
          <w:p>
            <w:pPr>
              <w:spacing w:line="240" w:lineRule="exact"/>
              <w:ind w:firstLine="105" w:firstLineChars="50"/>
              <w:rPr>
                <w:rFonts w:hint="eastAsia" w:ascii="仿宋" w:hAnsi="仿宋" w:eastAsia="仿宋" w:cs="仿宋"/>
                <w:b w:val="0"/>
                <w:bCs/>
                <w:color w:val="000000" w:themeColor="text1"/>
                <w:sz w:val="20"/>
                <w:szCs w:val="20"/>
              </w:rPr>
            </w:pPr>
            <w:r>
              <w:rPr>
                <w:rFonts w:hint="eastAsia" w:ascii="仿宋" w:hAnsi="仿宋" w:eastAsia="仿宋" w:cs="仿宋"/>
                <w:b w:val="0"/>
                <w:bCs/>
                <w:sz w:val="21"/>
                <w:szCs w:val="21"/>
              </w:rPr>
              <w:t>提供了文件化可分解的目标、指标，经查问分解到各部门，经查阅建立的管理目标符合标准要求，在方针的框架下展开，每季度考核一次，查看202</w:t>
            </w: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rPr>
              <w:t>年</w:t>
            </w:r>
            <w:r>
              <w:rPr>
                <w:rFonts w:hint="eastAsia" w:ascii="仿宋" w:hAnsi="仿宋" w:eastAsia="仿宋" w:cs="仿宋"/>
                <w:b w:val="0"/>
                <w:bCs/>
                <w:sz w:val="21"/>
                <w:szCs w:val="21"/>
                <w:lang w:val="en-US" w:eastAsia="zh-CN"/>
              </w:rPr>
              <w:t>1-2</w:t>
            </w:r>
            <w:r>
              <w:rPr>
                <w:rFonts w:hint="eastAsia" w:ascii="仿宋" w:hAnsi="仿宋" w:eastAsia="仿宋" w:cs="仿宋"/>
                <w:b w:val="0"/>
                <w:bCs/>
                <w:sz w:val="21"/>
                <w:szCs w:val="21"/>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20" w:type="dxa"/>
            <w:vMerge w:val="continue"/>
            <w:textDirection w:val="tbRlV"/>
            <w:vAlign w:val="center"/>
          </w:tcPr>
          <w:p>
            <w:pPr>
              <w:spacing w:line="240" w:lineRule="exact"/>
              <w:ind w:left="113" w:right="113"/>
              <w:jc w:val="center"/>
              <w:rPr>
                <w:rFonts w:hint="eastAsia" w:ascii="仿宋" w:hAnsi="仿宋" w:eastAsia="仿宋" w:cs="仿宋"/>
                <w:b w:val="0"/>
                <w:bCs/>
                <w:color w:val="000000" w:themeColor="text1"/>
                <w:szCs w:val="21"/>
              </w:rPr>
            </w:pPr>
          </w:p>
        </w:tc>
        <w:tc>
          <w:tcPr>
            <w:tcW w:w="9198" w:type="dxa"/>
          </w:tcPr>
          <w:p>
            <w:pPr>
              <w:spacing w:line="240" w:lineRule="exact"/>
              <w:ind w:left="100" w:hanging="100" w:hangingChars="50"/>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2.顾客满意</w:t>
            </w:r>
            <w:r>
              <w:rPr>
                <w:rFonts w:hint="eastAsia" w:ascii="仿宋" w:hAnsi="仿宋" w:eastAsia="仿宋" w:cs="仿宋"/>
                <w:b w:val="0"/>
                <w:bCs/>
                <w:sz w:val="21"/>
                <w:szCs w:val="21"/>
                <w:lang w:val="zh-CN"/>
              </w:rPr>
              <w:t>公司通过电话，走访等形式，接受顾客反馈，了解顾客顾客满意度信息，发放调查表对顾客满意度进行定量测量。提供“顾客满意程度调查表”，调查主要内容：</w:t>
            </w:r>
            <w:r>
              <w:rPr>
                <w:rFonts w:hint="eastAsia" w:ascii="仿宋" w:hAnsi="仿宋" w:eastAsia="仿宋" w:cs="仿宋"/>
                <w:b w:val="0"/>
                <w:bCs/>
                <w:sz w:val="21"/>
                <w:szCs w:val="21"/>
              </w:rPr>
              <w:t>质量、价格、性能、服务等方面的满意程度</w:t>
            </w:r>
            <w:r>
              <w:rPr>
                <w:rFonts w:hint="eastAsia" w:ascii="仿宋" w:hAnsi="仿宋" w:eastAsia="仿宋" w:cs="仿宋"/>
                <w:b w:val="0"/>
                <w:bCs/>
                <w:sz w:val="21"/>
                <w:szCs w:val="21"/>
                <w:lang w:val="zh-CN"/>
              </w:rPr>
              <w:t>等，</w:t>
            </w:r>
            <w:r>
              <w:rPr>
                <w:rFonts w:hint="eastAsia" w:ascii="仿宋" w:hAnsi="仿宋" w:eastAsia="仿宋" w:cs="仿宋"/>
                <w:b w:val="0"/>
                <w:bCs/>
                <w:sz w:val="21"/>
                <w:szCs w:val="21"/>
              </w:rPr>
              <w:t>各项得分求平均值得最终结果</w:t>
            </w:r>
            <w:r>
              <w:rPr>
                <w:rFonts w:hint="eastAsia" w:ascii="仿宋" w:hAnsi="仿宋" w:eastAsia="仿宋" w:cs="仿宋"/>
                <w:b w:val="0"/>
                <w:bCs/>
                <w:sz w:val="21"/>
                <w:szCs w:val="21"/>
                <w:lang w:val="zh-CN"/>
              </w:rPr>
              <w:t>。</w:t>
            </w:r>
            <w:r>
              <w:rPr>
                <w:rFonts w:hint="eastAsia" w:ascii="仿宋" w:hAnsi="仿宋" w:eastAsia="仿宋" w:cs="仿宋"/>
                <w:b w:val="0"/>
                <w:bCs/>
                <w:sz w:val="21"/>
                <w:szCs w:val="21"/>
              </w:rPr>
              <w:t>提供顾客满意调查分析。最终顾客满意率</w:t>
            </w:r>
            <w:r>
              <w:rPr>
                <w:rFonts w:hint="eastAsia" w:ascii="仿宋" w:hAnsi="仿宋" w:eastAsia="仿宋" w:cs="仿宋"/>
                <w:b w:val="0"/>
                <w:bCs/>
                <w:sz w:val="21"/>
                <w:szCs w:val="21"/>
                <w:lang w:val="en-US" w:eastAsia="zh-CN"/>
              </w:rPr>
              <w:t>96</w:t>
            </w:r>
            <w:r>
              <w:rPr>
                <w:rFonts w:hint="eastAsia" w:ascii="仿宋" w:hAnsi="仿宋" w:eastAsia="仿宋" w:cs="仿宋"/>
                <w:b w:val="0"/>
                <w:bCs/>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720" w:type="dxa"/>
            <w:vMerge w:val="continue"/>
            <w:textDirection w:val="tbRlV"/>
            <w:vAlign w:val="center"/>
          </w:tcPr>
          <w:p>
            <w:pPr>
              <w:spacing w:line="240" w:lineRule="exact"/>
              <w:ind w:left="201" w:right="113" w:hanging="200" w:hangingChars="100"/>
              <w:jc w:val="center"/>
              <w:rPr>
                <w:rFonts w:hint="eastAsia" w:ascii="仿宋" w:hAnsi="仿宋" w:eastAsia="仿宋" w:cs="仿宋"/>
                <w:b w:val="0"/>
                <w:bCs/>
                <w:color w:val="000000" w:themeColor="text1"/>
                <w:sz w:val="20"/>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3. 内审（包括内审策划审核方案中考虑拟审核的过程和区域的状况和重要性）</w:t>
            </w:r>
          </w:p>
          <w:p>
            <w:pPr>
              <w:spacing w:line="240" w:lineRule="exact"/>
              <w:rPr>
                <w:rFonts w:hint="eastAsia" w:ascii="仿宋" w:hAnsi="仿宋" w:eastAsia="仿宋" w:cs="仿宋"/>
                <w:b w:val="0"/>
                <w:bCs/>
                <w:color w:val="000000" w:themeColor="text1"/>
                <w:spacing w:val="-8"/>
                <w:sz w:val="20"/>
                <w:szCs w:val="20"/>
              </w:rPr>
            </w:pPr>
          </w:p>
          <w:p>
            <w:pPr>
              <w:spacing w:line="240" w:lineRule="exact"/>
              <w:rPr>
                <w:rFonts w:hint="eastAsia" w:ascii="仿宋" w:hAnsi="仿宋" w:eastAsia="仿宋" w:cs="仿宋"/>
                <w:b w:val="0"/>
                <w:bCs/>
                <w:color w:val="000000" w:themeColor="text1"/>
                <w:spacing w:val="-8"/>
                <w:sz w:val="21"/>
                <w:szCs w:val="21"/>
              </w:rPr>
            </w:pPr>
            <w:r>
              <w:rPr>
                <w:rFonts w:hint="eastAsia" w:ascii="仿宋" w:hAnsi="仿宋" w:eastAsia="仿宋" w:cs="仿宋"/>
                <w:b w:val="0"/>
                <w:bCs/>
                <w:color w:val="000000" w:themeColor="text1"/>
                <w:spacing w:val="-8"/>
                <w:sz w:val="21"/>
                <w:szCs w:val="21"/>
              </w:rPr>
              <w:t>按照策划的安排于 202</w:t>
            </w:r>
            <w:r>
              <w:rPr>
                <w:rFonts w:hint="eastAsia" w:ascii="仿宋" w:hAnsi="仿宋" w:eastAsia="仿宋" w:cs="仿宋"/>
                <w:b w:val="0"/>
                <w:bCs/>
                <w:color w:val="000000" w:themeColor="text1"/>
                <w:spacing w:val="-8"/>
                <w:sz w:val="21"/>
                <w:szCs w:val="21"/>
                <w:lang w:val="en-US" w:eastAsia="zh-CN"/>
              </w:rPr>
              <w:t>1</w:t>
            </w:r>
            <w:r>
              <w:rPr>
                <w:rFonts w:hint="eastAsia" w:ascii="仿宋" w:hAnsi="仿宋" w:eastAsia="仿宋" w:cs="仿宋"/>
                <w:b w:val="0"/>
                <w:bCs/>
                <w:color w:val="000000" w:themeColor="text1"/>
                <w:spacing w:val="-8"/>
                <w:sz w:val="21"/>
                <w:szCs w:val="21"/>
              </w:rPr>
              <w:t xml:space="preserve"> 年 </w:t>
            </w:r>
            <w:r>
              <w:rPr>
                <w:rFonts w:hint="eastAsia" w:ascii="仿宋" w:hAnsi="仿宋" w:eastAsia="仿宋" w:cs="仿宋"/>
                <w:b w:val="0"/>
                <w:bCs/>
                <w:color w:val="000000" w:themeColor="text1"/>
                <w:spacing w:val="-8"/>
                <w:sz w:val="21"/>
                <w:szCs w:val="21"/>
                <w:lang w:val="en-US" w:eastAsia="zh-CN"/>
              </w:rPr>
              <w:t>4</w:t>
            </w:r>
            <w:r>
              <w:rPr>
                <w:rFonts w:hint="eastAsia" w:ascii="仿宋" w:hAnsi="仿宋" w:eastAsia="仿宋" w:cs="仿宋"/>
                <w:b w:val="0"/>
                <w:bCs/>
                <w:color w:val="000000" w:themeColor="text1"/>
                <w:spacing w:val="-8"/>
                <w:sz w:val="21"/>
                <w:szCs w:val="21"/>
              </w:rPr>
              <w:t>月</w:t>
            </w:r>
            <w:r>
              <w:rPr>
                <w:rFonts w:hint="eastAsia" w:ascii="仿宋" w:hAnsi="仿宋" w:eastAsia="仿宋" w:cs="仿宋"/>
                <w:b w:val="0"/>
                <w:bCs/>
                <w:color w:val="000000" w:themeColor="text1"/>
                <w:spacing w:val="-8"/>
                <w:sz w:val="21"/>
                <w:szCs w:val="21"/>
                <w:lang w:val="en-US" w:eastAsia="zh-CN"/>
              </w:rPr>
              <w:t>15-16</w:t>
            </w:r>
            <w:r>
              <w:rPr>
                <w:rFonts w:hint="eastAsia" w:ascii="仿宋" w:hAnsi="仿宋" w:eastAsia="仿宋" w:cs="仿宋"/>
                <w:b w:val="0"/>
                <w:bCs/>
                <w:color w:val="000000" w:themeColor="text1"/>
                <w:spacing w:val="-8"/>
                <w:sz w:val="21"/>
                <w:szCs w:val="21"/>
              </w:rPr>
              <w:t>日进行了一次集中式的内部审核，经查阅资料及与管代沟通，内审 员没有审核自己的工作，查阅内审记录，符合策划安排，提出 1项不符合，分别在7.</w:t>
            </w:r>
            <w:r>
              <w:rPr>
                <w:rFonts w:hint="eastAsia" w:ascii="仿宋" w:hAnsi="仿宋" w:eastAsia="仿宋" w:cs="仿宋"/>
                <w:b w:val="0"/>
                <w:bCs/>
                <w:color w:val="000000" w:themeColor="text1"/>
                <w:spacing w:val="-8"/>
                <w:sz w:val="21"/>
                <w:szCs w:val="21"/>
                <w:lang w:val="en-US" w:eastAsia="zh-CN"/>
              </w:rPr>
              <w:t>5</w:t>
            </w:r>
            <w:r>
              <w:rPr>
                <w:rFonts w:hint="eastAsia" w:ascii="仿宋" w:hAnsi="仿宋" w:eastAsia="仿宋" w:cs="仿宋"/>
                <w:b w:val="0"/>
                <w:bCs/>
                <w:color w:val="000000" w:themeColor="text1"/>
                <w:spacing w:val="-8"/>
                <w:sz w:val="21"/>
                <w:szCs w:val="21"/>
              </w:rPr>
              <w:t>条款，责任部门进行了分析原因、 采取纠正/纠正措施并验证了有效性，内审报告中对管理体系的符合性、充分性和运行有效性进行了评价。</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1"/>
                <w:szCs w:val="21"/>
              </w:rPr>
              <w:t xml:space="preserve"> 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720" w:type="dxa"/>
            <w:vMerge w:val="continue"/>
            <w:textDirection w:val="tbRlV"/>
            <w:vAlign w:val="center"/>
          </w:tcPr>
          <w:p>
            <w:pPr>
              <w:spacing w:line="240" w:lineRule="exact"/>
              <w:ind w:left="201" w:right="113" w:hanging="200" w:hangingChars="100"/>
              <w:jc w:val="center"/>
              <w:rPr>
                <w:rFonts w:hint="eastAsia" w:ascii="仿宋" w:hAnsi="仿宋" w:eastAsia="仿宋" w:cs="仿宋"/>
                <w:b w:val="0"/>
                <w:bCs/>
                <w:color w:val="000000" w:themeColor="text1"/>
                <w:sz w:val="20"/>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4.管理评审（管理评审体系变更需求，纠正和预防措施、体系有效性等）</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1"/>
                <w:szCs w:val="21"/>
              </w:rPr>
              <w:t>按照策划的安排于 202</w:t>
            </w:r>
            <w:r>
              <w:rPr>
                <w:rFonts w:hint="eastAsia" w:ascii="仿宋" w:hAnsi="仿宋" w:eastAsia="仿宋" w:cs="仿宋"/>
                <w:b w:val="0"/>
                <w:bCs/>
                <w:color w:val="000000" w:themeColor="text1"/>
                <w:sz w:val="21"/>
                <w:szCs w:val="21"/>
                <w:lang w:val="en-US" w:eastAsia="zh-CN"/>
              </w:rPr>
              <w:t>1</w:t>
            </w:r>
            <w:r>
              <w:rPr>
                <w:rFonts w:hint="eastAsia" w:ascii="仿宋" w:hAnsi="仿宋" w:eastAsia="仿宋" w:cs="仿宋"/>
                <w:b w:val="0"/>
                <w:bCs/>
                <w:color w:val="000000" w:themeColor="text1"/>
                <w:sz w:val="21"/>
                <w:szCs w:val="21"/>
              </w:rPr>
              <w:t xml:space="preserve"> 年 </w:t>
            </w:r>
            <w:r>
              <w:rPr>
                <w:rFonts w:hint="eastAsia" w:ascii="仿宋" w:hAnsi="仿宋" w:eastAsia="仿宋" w:cs="仿宋"/>
                <w:b w:val="0"/>
                <w:bCs/>
                <w:color w:val="000000" w:themeColor="text1"/>
                <w:sz w:val="21"/>
                <w:szCs w:val="21"/>
                <w:lang w:val="en-US" w:eastAsia="zh-CN"/>
              </w:rPr>
              <w:t>4</w:t>
            </w:r>
            <w:r>
              <w:rPr>
                <w:rFonts w:hint="eastAsia" w:ascii="仿宋" w:hAnsi="仿宋" w:eastAsia="仿宋" w:cs="仿宋"/>
                <w:b w:val="0"/>
                <w:bCs/>
                <w:color w:val="000000" w:themeColor="text1"/>
                <w:sz w:val="21"/>
                <w:szCs w:val="21"/>
              </w:rPr>
              <w:t xml:space="preserve">月 </w:t>
            </w:r>
            <w:r>
              <w:rPr>
                <w:rFonts w:hint="eastAsia" w:ascii="仿宋" w:hAnsi="仿宋" w:eastAsia="仿宋" w:cs="仿宋"/>
                <w:b w:val="0"/>
                <w:bCs/>
                <w:color w:val="000000" w:themeColor="text1"/>
                <w:sz w:val="21"/>
                <w:szCs w:val="21"/>
                <w:lang w:val="en-US" w:eastAsia="zh-CN"/>
              </w:rPr>
              <w:t>20</w:t>
            </w:r>
            <w:r>
              <w:rPr>
                <w:rFonts w:hint="eastAsia" w:ascii="仿宋" w:hAnsi="仿宋" w:eastAsia="仿宋" w:cs="仿宋"/>
                <w:b w:val="0"/>
                <w:bCs/>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240" w:lineRule="exact"/>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rPr>
              <w:t>5.  EMS是否按规定对主要污染物（污水、废气、噪声、废渣等）及排放实施了例行的监视或测量，结果是否满足相关要求？</w:t>
            </w: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6.  EMS国家/地方环保部门监测结果、新改扩建项目符合环评报告、三同时验收报告要求情况及措施</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30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7. OHSMS是否按规定对职业健康安全项目进行定期测量，结果是否满足相关要求：</w:t>
            </w:r>
          </w:p>
          <w:p>
            <w:pPr>
              <w:spacing w:line="30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0"/>
                <w:szCs w:val="20"/>
                <w:lang w:val="en-US" w:eastAsia="zh-CN"/>
              </w:rPr>
              <w:t>无</w:t>
            </w:r>
          </w:p>
          <w:p>
            <w:pPr>
              <w:spacing w:line="240" w:lineRule="exact"/>
              <w:rPr>
                <w:rFonts w:hint="eastAsia" w:ascii="仿宋" w:hAnsi="仿宋" w:eastAsia="仿宋" w:cs="仿宋"/>
                <w:b w:val="0"/>
                <w:bCs/>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8.OHSMS国家/地方职业健康安全部门监督检查情况及措施</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20" w:type="dxa"/>
            <w:vMerge w:val="continue"/>
            <w:tcBorders>
              <w:bottom w:val="single" w:color="auto" w:sz="4" w:space="0"/>
            </w:tcBorders>
            <w:vAlign w:val="center"/>
          </w:tcPr>
          <w:p>
            <w:pPr>
              <w:spacing w:line="240" w:lineRule="exact"/>
              <w:jc w:val="center"/>
              <w:rPr>
                <w:rFonts w:hint="eastAsia" w:ascii="仿宋" w:hAnsi="仿宋" w:eastAsia="仿宋" w:cs="仿宋"/>
                <w:b w:val="0"/>
                <w:bCs/>
                <w:color w:val="000000" w:themeColor="text1"/>
                <w:sz w:val="20"/>
              </w:rPr>
            </w:pPr>
          </w:p>
        </w:tc>
        <w:tc>
          <w:tcPr>
            <w:tcW w:w="9198" w:type="dxa"/>
            <w:tcBorders>
              <w:bottom w:val="single" w:color="auto" w:sz="4" w:space="0"/>
            </w:tcBorders>
          </w:tcPr>
          <w:p>
            <w:pPr>
              <w:widowControl/>
              <w:spacing w:line="240" w:lineRule="exact"/>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rPr>
              <w:t>9. 其他能够标明组织绩效、信誉的证据/信息：</w:t>
            </w: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restart"/>
            <w:vAlign w:val="center"/>
          </w:tcPr>
          <w:p>
            <w:pPr>
              <w:spacing w:line="240" w:lineRule="exact"/>
              <w:ind w:left="113"/>
              <w:jc w:val="center"/>
              <w:rPr>
                <w:rFonts w:hint="eastAsia" w:ascii="仿宋" w:hAnsi="仿宋" w:eastAsia="仿宋" w:cs="仿宋"/>
                <w:b w:val="0"/>
                <w:bCs/>
                <w:color w:val="000000" w:themeColor="text1"/>
                <w:sz w:val="20"/>
              </w:rPr>
            </w:pPr>
            <w:r>
              <w:rPr>
                <w:rFonts w:hint="eastAsia" w:ascii="仿宋" w:hAnsi="仿宋" w:eastAsia="仿宋" w:cs="仿宋"/>
                <w:b w:val="0"/>
                <w:bCs/>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1 纠正/预防措施的实施及效果</w:t>
            </w:r>
            <w:r>
              <w:rPr>
                <w:rFonts w:hint="eastAsia" w:ascii="仿宋" w:hAnsi="仿宋" w:eastAsia="仿宋" w:cs="仿宋"/>
                <w:b w:val="0"/>
                <w:bCs/>
                <w:color w:val="000000" w:themeColor="text1"/>
                <w:spacing w:val="-8"/>
                <w:sz w:val="20"/>
                <w:szCs w:val="20"/>
              </w:rPr>
              <w:t>;</w:t>
            </w: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 w:hAnsi="仿宋" w:eastAsia="仿宋" w:cs="仿宋"/>
                <w:b w:val="0"/>
                <w:bCs/>
                <w:color w:val="000000" w:themeColor="text1"/>
                <w:spacing w:val="-20"/>
                <w:sz w:val="20"/>
                <w:szCs w:val="20"/>
              </w:rPr>
            </w:pPr>
            <w:r>
              <w:rPr>
                <w:rFonts w:hint="eastAsia" w:ascii="仿宋" w:hAnsi="仿宋" w:eastAsia="仿宋" w:cs="仿宋"/>
                <w:b w:val="0"/>
                <w:bCs/>
                <w:color w:val="000000" w:themeColor="text1"/>
                <w:spacing w:val="-20"/>
                <w:sz w:val="20"/>
                <w:szCs w:val="20"/>
              </w:rPr>
              <w:t>2（近一年）重大事故、顾客/相关方投诉：：</w:t>
            </w:r>
          </w:p>
          <w:p>
            <w:pPr>
              <w:spacing w:line="240" w:lineRule="exact"/>
              <w:rPr>
                <w:rFonts w:hint="eastAsia" w:ascii="仿宋" w:hAnsi="仿宋" w:eastAsia="仿宋" w:cs="仿宋"/>
                <w:b w:val="0"/>
                <w:bCs/>
                <w:color w:val="000000" w:themeColor="text1"/>
                <w:spacing w:val="-20"/>
                <w:sz w:val="20"/>
                <w:szCs w:val="20"/>
              </w:rPr>
            </w:pPr>
          </w:p>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pacing w:val="-8"/>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 w:hAnsi="仿宋" w:eastAsia="仿宋" w:cs="仿宋"/>
                <w:b w:val="0"/>
                <w:bCs/>
                <w:color w:val="000000" w:themeColor="text1"/>
                <w:sz w:val="20"/>
                <w:szCs w:val="20"/>
              </w:rPr>
            </w:pPr>
            <w:r>
              <w:rPr>
                <w:rFonts w:hint="eastAsia" w:ascii="仿宋" w:hAnsi="仿宋" w:eastAsia="仿宋" w:cs="仿宋"/>
                <w:b w:val="0"/>
                <w:bCs/>
                <w:color w:val="000000" w:themeColor="text1"/>
                <w:sz w:val="20"/>
                <w:szCs w:val="20"/>
              </w:rPr>
              <w:t>3. 一阶段提出问题的整改情况?</w:t>
            </w:r>
          </w:p>
          <w:p>
            <w:pPr>
              <w:spacing w:line="240" w:lineRule="exact"/>
              <w:rPr>
                <w:rFonts w:hint="eastAsia" w:ascii="仿宋" w:hAnsi="仿宋" w:eastAsia="仿宋" w:cs="仿宋"/>
                <w:b w:val="0"/>
                <w:bCs/>
                <w:color w:val="000000" w:themeColor="text1"/>
                <w:spacing w:val="-20"/>
                <w:sz w:val="20"/>
                <w:szCs w:val="20"/>
                <w:lang w:val="en-US" w:eastAsia="zh-CN"/>
              </w:rPr>
            </w:pPr>
            <w:r>
              <w:rPr>
                <w:rFonts w:hint="eastAsia" w:ascii="仿宋" w:hAnsi="仿宋" w:eastAsia="仿宋" w:cs="仿宋"/>
                <w:b w:val="0"/>
                <w:bCs/>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 w:hAnsi="仿宋" w:eastAsia="仿宋" w:cs="仿宋"/>
                <w:b w:val="0"/>
                <w:bCs/>
                <w:color w:val="000000" w:themeColor="text1"/>
                <w:sz w:val="20"/>
                <w:szCs w:val="20"/>
                <w:lang w:val="en-US" w:eastAsia="zh-CN"/>
              </w:rPr>
            </w:pPr>
            <w:r>
              <w:rPr>
                <w:rFonts w:hint="eastAsia" w:ascii="仿宋" w:hAnsi="仿宋" w:eastAsia="仿宋" w:cs="仿宋"/>
                <w:b w:val="0"/>
                <w:bCs/>
                <w:color w:val="000000" w:themeColor="text1"/>
                <w:sz w:val="20"/>
                <w:szCs w:val="20"/>
              </w:rPr>
              <w:t>4.创新情况</w:t>
            </w:r>
            <w:r>
              <w:rPr>
                <w:rFonts w:hint="eastAsia" w:ascii="仿宋" w:hAnsi="仿宋" w:eastAsia="仿宋" w:cs="仿宋"/>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vAlign w:val="center"/>
          </w:tcPr>
          <w:p>
            <w:pPr>
              <w:spacing w:line="240" w:lineRule="exact"/>
              <w:jc w:val="center"/>
              <w:rPr>
                <w:rFonts w:hint="eastAsia" w:ascii="仿宋" w:hAnsi="仿宋" w:eastAsia="仿宋" w:cs="仿宋"/>
                <w:b w:val="0"/>
                <w:bCs/>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5. 上次不符合的整改情况（再认证填写）</w:t>
            </w:r>
          </w:p>
        </w:tc>
      </w:tr>
    </w:tbl>
    <w:p>
      <w:pPr>
        <w:spacing w:line="300" w:lineRule="exact"/>
        <w:rPr>
          <w:rFonts w:hint="eastAsia" w:ascii="仿宋" w:hAnsi="仿宋" w:eastAsia="仿宋" w:cs="仿宋"/>
          <w:b w:val="0"/>
          <w:bCs/>
          <w:color w:val="000000" w:themeColor="text1"/>
          <w:sz w:val="26"/>
          <w:szCs w:val="26"/>
        </w:rPr>
      </w:pPr>
    </w:p>
    <w:p>
      <w:pPr>
        <w:spacing w:line="360" w:lineRule="auto"/>
        <w:ind w:left="-3" w:leftChars="-472" w:hanging="988" w:hangingChars="380"/>
        <w:rPr>
          <w:rFonts w:hint="eastAsia" w:ascii="仿宋" w:hAnsi="仿宋" w:eastAsia="仿宋" w:cs="仿宋"/>
          <w:b w:val="0"/>
          <w:bCs/>
          <w:color w:val="000000" w:themeColor="text1"/>
          <w:sz w:val="20"/>
        </w:rPr>
      </w:pPr>
      <w:r>
        <w:rPr>
          <w:rFonts w:hint="eastAsia" w:ascii="仿宋" w:hAnsi="仿宋" w:eastAsia="仿宋" w:cs="仿宋"/>
          <w:b w:val="0"/>
          <w:bCs/>
          <w:color w:val="000000" w:themeColor="text1"/>
          <w:sz w:val="26"/>
          <w:szCs w:val="26"/>
        </w:rPr>
        <w:t>七、本次审核不符合项</w:t>
      </w:r>
    </w:p>
    <w:p>
      <w:pPr>
        <w:tabs>
          <w:tab w:val="left" w:pos="9072"/>
        </w:tabs>
        <w:spacing w:line="360" w:lineRule="auto"/>
        <w:ind w:left="-993" w:leftChars="-473" w:firstLine="2"/>
        <w:rPr>
          <w:rFonts w:hint="eastAsia" w:ascii="仿宋" w:hAnsi="仿宋" w:eastAsia="仿宋" w:cs="仿宋"/>
          <w:b w:val="0"/>
          <w:bCs/>
          <w:color w:val="000000" w:themeColor="text1"/>
        </w:rPr>
      </w:pPr>
      <w:r>
        <w:rPr>
          <w:rFonts w:hint="eastAsia" w:ascii="仿宋" w:hAnsi="仿宋" w:eastAsia="仿宋" w:cs="仿宋"/>
          <w:b w:val="0"/>
          <w:bCs/>
          <w:color w:val="000000" w:themeColor="text1"/>
        </w:rPr>
        <w:t>1. 本次审核共开具不符合项报告</w:t>
      </w:r>
      <w:r>
        <w:rPr>
          <w:rFonts w:hint="eastAsia" w:ascii="仿宋" w:hAnsi="仿宋" w:eastAsia="仿宋" w:cs="仿宋"/>
          <w:b w:val="0"/>
          <w:bCs/>
          <w:color w:val="000000" w:themeColor="text1"/>
          <w:lang w:val="en-US" w:eastAsia="zh-CN"/>
        </w:rPr>
        <w:t>1</w:t>
      </w:r>
      <w:r>
        <w:rPr>
          <w:rFonts w:hint="eastAsia" w:ascii="仿宋" w:hAnsi="仿宋" w:eastAsia="仿宋" w:cs="仿宋"/>
          <w:b w:val="0"/>
          <w:bCs/>
          <w:color w:val="000000" w:themeColor="text1"/>
        </w:rPr>
        <w:t>项；其中</w:t>
      </w:r>
      <w:r>
        <w:rPr>
          <w:rFonts w:hint="eastAsia" w:ascii="仿宋" w:hAnsi="仿宋" w:eastAsia="仿宋" w:cs="仿宋"/>
          <w:b w:val="0"/>
          <w:bCs/>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ascii="仿宋" w:hAnsi="仿宋" w:eastAsia="仿宋" w:cs="仿宋"/>
          <w:b w:val="0"/>
          <w:bCs/>
          <w:color w:val="000000" w:themeColor="text1"/>
        </w:rPr>
        <w:t>严重不符合项</w:t>
      </w:r>
      <w:r>
        <w:rPr>
          <w:rFonts w:hint="eastAsia" w:ascii="仿宋" w:hAnsi="仿宋" w:eastAsia="仿宋" w:cs="仿宋"/>
          <w:b w:val="0"/>
          <w:bCs/>
          <w:color w:val="000000" w:themeColor="text1"/>
          <w:lang w:val="en-US" w:eastAsia="zh-CN"/>
        </w:rPr>
        <w:t>0</w:t>
      </w:r>
      <w:r>
        <w:rPr>
          <w:rFonts w:hint="eastAsia" w:ascii="仿宋" w:hAnsi="仿宋" w:eastAsia="仿宋" w:cs="仿宋"/>
          <w:b w:val="0"/>
          <w:bCs/>
          <w:color w:val="000000" w:themeColor="text1"/>
        </w:rPr>
        <w:t>，一般不符合</w:t>
      </w:r>
      <w:r>
        <w:rPr>
          <w:rFonts w:hint="eastAsia" w:ascii="仿宋" w:hAnsi="仿宋" w:eastAsia="仿宋" w:cs="仿宋"/>
          <w:b w:val="0"/>
          <w:bCs/>
          <w:color w:val="000000" w:themeColor="text1"/>
          <w:lang w:val="en-US" w:eastAsia="zh-CN"/>
        </w:rPr>
        <w:t>1</w:t>
      </w:r>
      <w:r>
        <w:rPr>
          <w:rFonts w:hint="eastAsia" w:ascii="仿宋" w:hAnsi="仿宋" w:eastAsia="仿宋" w:cs="仿宋"/>
          <w:b w:val="0"/>
          <w:bCs/>
          <w:color w:val="000000" w:themeColor="text1"/>
        </w:rPr>
        <w:t>项，观察项项分布在部门条款，分布见附件。（Q/J/E/S分开填写）</w:t>
      </w:r>
    </w:p>
    <w:p>
      <w:pPr>
        <w:tabs>
          <w:tab w:val="left" w:pos="215"/>
          <w:tab w:val="left" w:pos="430"/>
        </w:tabs>
        <w:spacing w:line="360" w:lineRule="auto"/>
        <w:ind w:left="-193" w:leftChars="-472" w:hanging="798" w:hangingChars="380"/>
        <w:rPr>
          <w:rFonts w:hint="eastAsia" w:ascii="仿宋" w:hAnsi="仿宋" w:eastAsia="仿宋" w:cs="仿宋"/>
          <w:b w:val="0"/>
          <w:bCs/>
          <w:color w:val="000000" w:themeColor="text1"/>
        </w:rPr>
      </w:pPr>
      <w:r>
        <w:rPr>
          <w:rFonts w:hint="eastAsia" w:ascii="仿宋" w:hAnsi="仿宋" w:eastAsia="仿宋" w:cs="仿宋"/>
          <w:b w:val="0"/>
          <w:bCs/>
          <w:color w:val="000000" w:themeColor="text1"/>
          <w:szCs w:val="28"/>
        </w:rPr>
        <w:t>2. 本次审核发现不符合及存在问题对管理体系实现目标的影响</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较大</w:t>
      </w: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rPr>
        <w:t>不大</w:t>
      </w:r>
    </w:p>
    <w:p>
      <w:pPr>
        <w:tabs>
          <w:tab w:val="left" w:pos="215"/>
          <w:tab w:val="left" w:pos="430"/>
        </w:tabs>
        <w:spacing w:line="360" w:lineRule="auto"/>
        <w:ind w:left="-193" w:leftChars="-472" w:hanging="798" w:hangingChars="380"/>
        <w:rPr>
          <w:rFonts w:hint="eastAsia" w:ascii="仿宋" w:hAnsi="仿宋" w:eastAsia="仿宋" w:cs="仿宋"/>
          <w:b w:val="0"/>
          <w:bCs/>
          <w:color w:val="000000" w:themeColor="text1"/>
        </w:rPr>
      </w:pPr>
      <w:r>
        <w:rPr>
          <w:rFonts w:hint="eastAsia" w:ascii="仿宋" w:hAnsi="仿宋" w:eastAsia="仿宋" w:cs="仿宋"/>
          <w:b w:val="0"/>
          <w:bCs/>
          <w:color w:val="000000" w:themeColor="text1"/>
        </w:rPr>
        <w:t>八、已识别出的任何未解决的问题：</w:t>
      </w:r>
    </w:p>
    <w:p>
      <w:pPr>
        <w:snapToGrid w:val="0"/>
        <w:spacing w:line="360" w:lineRule="auto"/>
        <w:ind w:left="-194" w:leftChars="-337" w:hanging="514" w:hangingChars="27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hint="eastAsia" w:ascii="仿宋" w:hAnsi="仿宋" w:eastAsia="仿宋" w:cs="仿宋"/>
                <w:b w:val="0"/>
                <w:bCs/>
                <w:color w:val="000000" w:themeColor="text1"/>
                <w:spacing w:val="-10"/>
                <w:szCs w:val="21"/>
              </w:rPr>
            </w:pPr>
            <w:r>
              <w:rPr>
                <w:rFonts w:hint="eastAsia" w:ascii="仿宋" w:hAnsi="仿宋" w:eastAsia="仿宋" w:cs="仿宋"/>
                <w:b w:val="0"/>
                <w:bCs/>
                <w:color w:val="000000" w:themeColor="text1"/>
                <w:szCs w:val="21"/>
              </w:rPr>
              <w:t>影响本次审核结论可靠性的因素</w:t>
            </w:r>
          </w:p>
        </w:tc>
        <w:tc>
          <w:tcPr>
            <w:tcW w:w="4819" w:type="dxa"/>
          </w:tcPr>
          <w:p>
            <w:pPr>
              <w:snapToGrid w:val="0"/>
              <w:spacing w:line="360" w:lineRule="auto"/>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样本量不足</w:t>
            </w:r>
          </w:p>
        </w:tc>
        <w:tc>
          <w:tcPr>
            <w:tcW w:w="4819" w:type="dxa"/>
          </w:tcPr>
          <w:p>
            <w:pPr>
              <w:snapToGrid w:val="0"/>
              <w:spacing w:line="360" w:lineRule="auto"/>
              <w:rPr>
                <w:rFonts w:hint="eastAsia" w:ascii="仿宋" w:hAnsi="仿宋" w:eastAsia="仿宋" w:cs="仿宋"/>
                <w:b w:val="0"/>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知识产权保护</w:t>
            </w:r>
          </w:p>
        </w:tc>
        <w:tc>
          <w:tcPr>
            <w:tcW w:w="4819" w:type="dxa"/>
          </w:tcPr>
          <w:p>
            <w:pPr>
              <w:snapToGrid w:val="0"/>
              <w:spacing w:line="360" w:lineRule="auto"/>
              <w:rPr>
                <w:rFonts w:hint="eastAsia" w:ascii="仿宋" w:hAnsi="仿宋" w:eastAsia="仿宋" w:cs="仿宋"/>
                <w:b w:val="0"/>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因受审核方信息造成的日数或审核资源不足</w:t>
            </w:r>
          </w:p>
        </w:tc>
        <w:tc>
          <w:tcPr>
            <w:tcW w:w="4819" w:type="dxa"/>
          </w:tcPr>
          <w:p>
            <w:pPr>
              <w:snapToGrid w:val="0"/>
              <w:spacing w:line="360" w:lineRule="auto"/>
              <w:rPr>
                <w:rFonts w:hint="eastAsia" w:ascii="仿宋" w:hAnsi="仿宋" w:eastAsia="仿宋" w:cs="仿宋"/>
                <w:b w:val="0"/>
                <w:bCs/>
                <w:color w:val="000000" w:themeColor="text1"/>
                <w:szCs w:val="21"/>
              </w:rPr>
            </w:pPr>
          </w:p>
        </w:tc>
      </w:tr>
    </w:tbl>
    <w:p>
      <w:pPr>
        <w:snapToGrid w:val="0"/>
        <w:spacing w:line="360" w:lineRule="auto"/>
        <w:ind w:left="-194" w:leftChars="-337" w:hanging="514" w:hangingChars="271"/>
        <w:rPr>
          <w:rFonts w:hint="eastAsia" w:ascii="仿宋" w:hAnsi="仿宋" w:eastAsia="仿宋" w:cs="仿宋"/>
          <w:b w:val="0"/>
          <w:bCs/>
          <w:color w:val="000000" w:themeColor="text1"/>
          <w:spacing w:val="-10"/>
          <w:szCs w:val="21"/>
        </w:rPr>
      </w:pPr>
    </w:p>
    <w:p>
      <w:pPr>
        <w:snapToGrid w:val="0"/>
        <w:spacing w:line="360" w:lineRule="auto"/>
        <w:rPr>
          <w:rFonts w:hint="eastAsia" w:ascii="仿宋" w:hAnsi="仿宋" w:eastAsia="仿宋" w:cs="仿宋"/>
          <w:b w:val="0"/>
          <w:bCs/>
          <w:color w:val="000000" w:themeColor="text1"/>
          <w:spacing w:val="-10"/>
          <w:szCs w:val="21"/>
        </w:rPr>
      </w:pPr>
    </w:p>
    <w:p>
      <w:pPr>
        <w:snapToGrid w:val="0"/>
        <w:spacing w:line="360" w:lineRule="auto"/>
        <w:ind w:left="358" w:leftChars="-472" w:hanging="1349" w:hangingChars="519"/>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九、是否达到审核目的</w:t>
      </w:r>
    </w:p>
    <w:p>
      <w:pPr>
        <w:snapToGrid w:val="0"/>
        <w:spacing w:line="360" w:lineRule="auto"/>
        <w:ind w:left="-194" w:leftChars="-337" w:hanging="514" w:hangingChars="27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Cs w:val="21"/>
        </w:rPr>
        <w:t xml:space="preserve">达到审核目的 </w:t>
      </w:r>
    </w:p>
    <w:p>
      <w:pPr>
        <w:snapToGrid w:val="0"/>
        <w:spacing w:line="360" w:lineRule="auto"/>
        <w:ind w:left="-194" w:leftChars="-337" w:hanging="514" w:hangingChars="27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□未</w:t>
      </w:r>
      <w:r>
        <w:rPr>
          <w:rFonts w:hint="eastAsia" w:ascii="仿宋" w:hAnsi="仿宋" w:eastAsia="仿宋" w:cs="仿宋"/>
          <w:b w:val="0"/>
          <w:bCs/>
          <w:color w:val="000000" w:themeColor="text1"/>
          <w:szCs w:val="21"/>
        </w:rPr>
        <w:t>达到审核目的，未达到目的的原因是：</w:t>
      </w:r>
    </w:p>
    <w:p>
      <w:pPr>
        <w:spacing w:line="360" w:lineRule="auto"/>
        <w:ind w:left="-3" w:leftChars="-472" w:hanging="988" w:hangingChars="380"/>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rFonts w:hint="eastAsia" w:ascii="仿宋" w:hAnsi="仿宋" w:eastAsia="仿宋" w:cs="仿宋"/>
                <w:b w:val="0"/>
                <w:bCs/>
                <w:color w:val="000000" w:themeColor="text1"/>
                <w:sz w:val="22"/>
                <w:szCs w:val="22"/>
              </w:rPr>
            </w:pPr>
            <w:r>
              <w:rPr>
                <w:rFonts w:hint="eastAsia" w:ascii="仿宋" w:hAnsi="仿宋" w:eastAsia="仿宋" w:cs="仿宋"/>
                <w:b w:val="0"/>
                <w:bCs/>
                <w:color w:val="000000" w:themeColor="text1"/>
                <w:spacing w:val="-10"/>
                <w:sz w:val="22"/>
                <w:szCs w:val="22"/>
              </w:rPr>
              <w:t xml:space="preserve">1. </w:t>
            </w: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 w:val="22"/>
                <w:szCs w:val="22"/>
              </w:rPr>
              <w:t>QMS</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 w:val="22"/>
                <w:szCs w:val="22"/>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 w:val="22"/>
                <w:szCs w:val="22"/>
              </w:rPr>
              <w:t>OHSMS的适宜性、充分性、运行有效性，自我完善机制等。管理体系满足适用要求和实现预期结果的能力。</w:t>
            </w:r>
          </w:p>
          <w:p>
            <w:pPr>
              <w:spacing w:line="280" w:lineRule="exact"/>
              <w:ind w:left="221" w:hanging="220" w:hangingChars="100"/>
              <w:rPr>
                <w:rFonts w:hint="eastAsia" w:ascii="仿宋" w:hAnsi="仿宋" w:eastAsia="仿宋" w:cs="仿宋"/>
                <w:b w:val="0"/>
                <w:bCs/>
                <w:color w:val="000000" w:themeColor="text1"/>
                <w:sz w:val="22"/>
                <w:szCs w:val="22"/>
              </w:rPr>
            </w:pPr>
            <w:r>
              <w:rPr>
                <w:rFonts w:hint="eastAsia" w:ascii="仿宋" w:hAnsi="仿宋" w:eastAsia="仿宋" w:cs="仿宋"/>
                <w:b w:val="0"/>
                <w:bCs/>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仿宋" w:hAnsi="仿宋" w:eastAsia="仿宋" w:cs="仿宋"/>
                <w:b w:val="0"/>
                <w:bCs/>
                <w:color w:val="000000" w:themeColor="text1"/>
                <w:sz w:val="22"/>
                <w:szCs w:val="22"/>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 w:val="22"/>
                <w:szCs w:val="22"/>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 w:val="22"/>
                <w:szCs w:val="22"/>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 w:val="22"/>
                <w:szCs w:val="22"/>
              </w:rPr>
              <w:t>OHSMS持续的符合性及运行的有效性，以及与认证范围的持续相关性和适宜性及自我完善机制等。</w:t>
            </w:r>
          </w:p>
          <w:p>
            <w:pPr>
              <w:spacing w:line="240" w:lineRule="exact"/>
              <w:rPr>
                <w:rFonts w:hint="eastAsia" w:ascii="仿宋" w:hAnsi="仿宋" w:eastAsia="仿宋" w:cs="仿宋"/>
                <w:b w:val="0"/>
                <w:bCs/>
                <w:color w:val="000000" w:themeColor="text1"/>
                <w:sz w:val="22"/>
                <w:szCs w:val="22"/>
              </w:rPr>
            </w:pPr>
          </w:p>
          <w:p>
            <w:pPr>
              <w:spacing w:line="240" w:lineRule="exact"/>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根据审核发现，审核组一致认为，</w:t>
            </w:r>
            <w:r>
              <w:rPr>
                <w:rFonts w:hint="eastAsia" w:ascii="仿宋" w:hAnsi="仿宋" w:eastAsia="仿宋" w:cs="仿宋"/>
                <w:b w:val="0"/>
                <w:bCs/>
                <w:szCs w:val="21"/>
              </w:rPr>
              <w:t>十堰起丰汽车零部件有限公司</w:t>
            </w:r>
            <w:r>
              <w:rPr>
                <w:rFonts w:hint="eastAsia" w:ascii="仿宋" w:hAnsi="仿宋" w:eastAsia="仿宋" w:cs="仿宋"/>
                <w:b w:val="0"/>
                <w:bCs/>
                <w:color w:val="000000" w:themeColor="text1"/>
                <w:sz w:val="21"/>
                <w:szCs w:val="21"/>
              </w:rPr>
              <w:t xml:space="preserve">的 </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 xml:space="preserve">■质量□环境□职业健康安全□食品安全 管理体系： </w:t>
            </w:r>
          </w:p>
          <w:p>
            <w:pPr>
              <w:spacing w:line="240" w:lineRule="exact"/>
              <w:ind w:firstLine="840" w:firstLineChars="4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 xml:space="preserve">审核准则的要求 </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 xml:space="preserve">■符合 □不符合 适用要求 </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■满足 □不满足 实现预期结果的能力</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 xml:space="preserve">■满足 □不满足 内部审核和管理评审过程 </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 xml:space="preserve">■有效 □无效 审核目的 </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 xml:space="preserve">■达到 □未达到 体系运行 </w:t>
            </w:r>
          </w:p>
          <w:p>
            <w:pPr>
              <w:spacing w:line="240" w:lineRule="exact"/>
              <w:ind w:firstLine="630" w:firstLineChars="300"/>
              <w:rPr>
                <w:rFonts w:hint="eastAsia" w:ascii="仿宋" w:hAnsi="仿宋" w:eastAsia="仿宋" w:cs="仿宋"/>
                <w:b w:val="0"/>
                <w:bCs/>
                <w:color w:val="000000" w:themeColor="text1"/>
                <w:sz w:val="21"/>
                <w:szCs w:val="21"/>
              </w:rPr>
            </w:pPr>
            <w:r>
              <w:rPr>
                <w:rFonts w:hint="eastAsia" w:ascii="仿宋" w:hAnsi="仿宋" w:eastAsia="仿宋" w:cs="仿宋"/>
                <w:b w:val="0"/>
                <w:bCs/>
                <w:color w:val="000000" w:themeColor="text1"/>
                <w:sz w:val="21"/>
                <w:szCs w:val="21"/>
              </w:rPr>
              <w:t>■有效 □无效</w:t>
            </w:r>
          </w:p>
          <w:p>
            <w:pPr>
              <w:spacing w:line="240" w:lineRule="exact"/>
              <w:rPr>
                <w:rFonts w:hint="eastAsia" w:ascii="仿宋" w:hAnsi="仿宋" w:eastAsia="仿宋" w:cs="仿宋"/>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rFonts w:hint="eastAsia" w:ascii="仿宋" w:hAnsi="仿宋" w:eastAsia="仿宋" w:cs="仿宋"/>
                <w:b w:val="0"/>
                <w:bCs/>
                <w:color w:val="000000" w:themeColor="text1"/>
              </w:rPr>
            </w:pPr>
            <w:r>
              <w:rPr>
                <w:rFonts w:hint="eastAsia" w:ascii="仿宋" w:hAnsi="仿宋" w:eastAsia="仿宋" w:cs="仿宋"/>
                <w:b w:val="0"/>
                <w:bCs/>
                <w:color w:val="000000" w:themeColor="text1"/>
              </w:rPr>
              <w:t>2.对审核范围适宜性结论</w:t>
            </w:r>
          </w:p>
          <w:p>
            <w:pPr>
              <w:rPr>
                <w:rFonts w:hint="eastAsia" w:ascii="仿宋" w:hAnsi="仿宋" w:eastAsia="仿宋" w:cs="仿宋"/>
                <w:b w:val="0"/>
                <w:bCs/>
                <w:color w:val="000000" w:themeColor="text1"/>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rPr>
              <w:t>审核范围适宜，与申请范围一致</w:t>
            </w:r>
          </w:p>
          <w:p>
            <w:pPr>
              <w:rPr>
                <w:rFonts w:hint="eastAsia" w:ascii="仿宋" w:hAnsi="仿宋" w:eastAsia="仿宋" w:cs="仿宋"/>
                <w:b w:val="0"/>
                <w:bCs/>
                <w:color w:val="000000" w:themeColor="text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审核范围变更，</w:t>
            </w:r>
          </w:p>
          <w:p>
            <w:pPr>
              <w:spacing w:line="320" w:lineRule="exact"/>
              <w:rPr>
                <w:rFonts w:hint="eastAsia" w:ascii="仿宋" w:hAnsi="仿宋" w:eastAsia="仿宋" w:cs="仿宋"/>
                <w:b w:val="0"/>
                <w:bCs/>
                <w:color w:val="000000" w:themeColor="text1"/>
                <w:u w:val="single"/>
              </w:rPr>
            </w:pPr>
            <w:r>
              <w:rPr>
                <w:rFonts w:hint="eastAsia" w:ascii="仿宋" w:hAnsi="仿宋" w:eastAsia="仿宋" w:cs="仿宋"/>
                <w:b w:val="0"/>
                <w:bCs/>
                <w:color w:val="000000" w:themeColor="text1"/>
              </w:rPr>
              <w:t>QMS:</w:t>
            </w:r>
          </w:p>
          <w:p>
            <w:pPr>
              <w:spacing w:line="320" w:lineRule="exact"/>
              <w:rPr>
                <w:rFonts w:hint="eastAsia" w:ascii="仿宋" w:hAnsi="仿宋" w:eastAsia="仿宋" w:cs="仿宋"/>
                <w:b w:val="0"/>
                <w:bCs/>
                <w:color w:val="000000" w:themeColor="text1"/>
                <w:u w:val="single"/>
              </w:rPr>
            </w:pPr>
          </w:p>
          <w:p>
            <w:pPr>
              <w:spacing w:line="320" w:lineRule="exact"/>
              <w:rPr>
                <w:rFonts w:hint="eastAsia" w:ascii="仿宋" w:hAnsi="仿宋" w:eastAsia="仿宋" w:cs="仿宋"/>
                <w:b w:val="0"/>
                <w:bCs/>
                <w:color w:val="000000" w:themeColor="text1"/>
                <w:u w:val="single"/>
                <w:lang w:val="en-GB"/>
              </w:rPr>
            </w:pPr>
            <w:r>
              <w:rPr>
                <w:rFonts w:hint="eastAsia" w:ascii="仿宋" w:hAnsi="仿宋" w:eastAsia="仿宋" w:cs="仿宋"/>
                <w:b w:val="0"/>
                <w:bCs/>
                <w:color w:val="000000" w:themeColor="text1"/>
              </w:rPr>
              <w:t>EMS</w:t>
            </w:r>
            <w:r>
              <w:rPr>
                <w:rFonts w:hint="eastAsia" w:ascii="仿宋" w:hAnsi="仿宋" w:eastAsia="仿宋" w:cs="仿宋"/>
                <w:b w:val="0"/>
                <w:bCs/>
                <w:color w:val="000000" w:themeColor="text1"/>
                <w:lang w:val="en-GB"/>
              </w:rPr>
              <w:t>:</w:t>
            </w:r>
          </w:p>
          <w:p>
            <w:pPr>
              <w:spacing w:line="320" w:lineRule="exact"/>
              <w:rPr>
                <w:rFonts w:hint="eastAsia" w:ascii="仿宋" w:hAnsi="仿宋" w:eastAsia="仿宋" w:cs="仿宋"/>
                <w:b w:val="0"/>
                <w:bCs/>
                <w:color w:val="000000" w:themeColor="text1"/>
                <w:u w:val="single"/>
                <w:lang w:val="en-GB"/>
              </w:rPr>
            </w:pPr>
          </w:p>
          <w:p>
            <w:pPr>
              <w:spacing w:line="320" w:lineRule="exact"/>
              <w:rPr>
                <w:rFonts w:hint="eastAsia" w:ascii="仿宋" w:hAnsi="仿宋" w:eastAsia="仿宋" w:cs="仿宋"/>
                <w:b w:val="0"/>
                <w:bCs/>
                <w:color w:val="000000" w:themeColor="text1"/>
                <w:u w:val="single"/>
                <w:lang w:val="en-GB"/>
              </w:rPr>
            </w:pPr>
            <w:r>
              <w:rPr>
                <w:rFonts w:hint="eastAsia" w:ascii="仿宋" w:hAnsi="仿宋" w:eastAsia="仿宋" w:cs="仿宋"/>
                <w:b w:val="0"/>
                <w:bCs/>
                <w:color w:val="000000" w:themeColor="text1"/>
              </w:rPr>
              <w:t>OHSMS</w:t>
            </w:r>
            <w:r>
              <w:rPr>
                <w:rFonts w:hint="eastAsia" w:ascii="仿宋" w:hAnsi="仿宋" w:eastAsia="仿宋" w:cs="仿宋"/>
                <w:b w:val="0"/>
                <w:bCs/>
                <w:color w:val="000000" w:themeColor="text1"/>
                <w:lang w:val="en-GB"/>
              </w:rPr>
              <w:t>:</w:t>
            </w:r>
          </w:p>
          <w:p>
            <w:pPr>
              <w:snapToGrid w:val="0"/>
              <w:spacing w:line="280" w:lineRule="exact"/>
              <w:rPr>
                <w:rFonts w:hint="eastAsia" w:ascii="仿宋" w:hAnsi="仿宋" w:eastAsia="仿宋" w:cs="仿宋"/>
                <w:b w:val="0"/>
                <w:bCs/>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rFonts w:hint="eastAsia" w:ascii="仿宋" w:hAnsi="仿宋" w:eastAsia="仿宋" w:cs="仿宋"/>
                <w:b w:val="0"/>
                <w:bCs/>
                <w:color w:val="000000" w:themeColor="text1"/>
                <w:sz w:val="16"/>
                <w:szCs w:val="16"/>
              </w:rPr>
            </w:pPr>
            <w:r>
              <w:rPr>
                <w:rFonts w:hint="eastAsia" w:ascii="仿宋" w:hAnsi="仿宋" w:eastAsia="仿宋" w:cs="仿宋"/>
                <w:b w:val="0"/>
                <w:bCs/>
                <w:color w:val="000000" w:themeColor="text1"/>
              </w:rPr>
              <w:t>3. 审核组推荐意见</w:t>
            </w:r>
            <w:r>
              <w:rPr>
                <w:rFonts w:hint="eastAsia" w:ascii="仿宋" w:hAnsi="仿宋" w:eastAsia="仿宋" w:cs="仿宋"/>
                <w:b w:val="0"/>
                <w:bCs/>
                <w:color w:val="000000" w:themeColor="text1"/>
                <w:sz w:val="16"/>
                <w:szCs w:val="16"/>
              </w:rPr>
              <w:t>：</w:t>
            </w:r>
          </w:p>
          <w:p>
            <w:pPr>
              <w:rPr>
                <w:rFonts w:hint="eastAsia" w:ascii="仿宋" w:hAnsi="仿宋" w:eastAsia="仿宋" w:cs="仿宋"/>
                <w:b w:val="0"/>
                <w:bCs/>
                <w:color w:val="000000" w:themeColor="text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推荐认证注册</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rPr>
                <w:rFonts w:hint="eastAsia" w:ascii="仿宋" w:hAnsi="仿宋" w:eastAsia="仿宋" w:cs="仿宋"/>
                <w:b w:val="0"/>
                <w:bCs/>
                <w:color w:val="000000" w:themeColor="text1"/>
                <w:spacing w:val="-10"/>
                <w:sz w:val="22"/>
                <w:szCs w:val="22"/>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pacing w:val="-4"/>
              </w:rPr>
              <w:t>在完成纠正措施后</w:t>
            </w:r>
            <w:r>
              <w:rPr>
                <w:rFonts w:hint="eastAsia" w:ascii="仿宋" w:hAnsi="仿宋" w:eastAsia="仿宋" w:cs="仿宋"/>
                <w:b w:val="0"/>
                <w:bCs/>
                <w:color w:val="000000" w:themeColor="text1"/>
              </w:rPr>
              <w:t>推荐认证注册</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rPr>
                <w:rFonts w:hint="eastAsia" w:ascii="仿宋" w:hAnsi="仿宋" w:eastAsia="仿宋" w:cs="仿宋"/>
                <w:b w:val="0"/>
                <w:bCs/>
                <w:color w:val="000000" w:themeColor="text1"/>
                <w:spacing w:val="-4"/>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推荐保持认证注册</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rPr>
                <w:rFonts w:hint="eastAsia" w:ascii="仿宋" w:hAnsi="仿宋" w:eastAsia="仿宋" w:cs="仿宋"/>
                <w:b w:val="0"/>
                <w:bCs/>
                <w:color w:val="000000" w:themeColor="text1"/>
                <w:spacing w:val="-4"/>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pacing w:val="-4"/>
              </w:rPr>
              <w:t>(在完成纠正措施后</w:t>
            </w:r>
            <w:r>
              <w:rPr>
                <w:rFonts w:hint="eastAsia" w:ascii="仿宋" w:hAnsi="仿宋" w:eastAsia="仿宋" w:cs="仿宋"/>
                <w:b w:val="0"/>
                <w:bCs/>
                <w:color w:val="000000" w:themeColor="text1"/>
              </w:rPr>
              <w:t>推荐保持认证注册</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rPr>
                <w:rFonts w:hint="eastAsia" w:ascii="仿宋" w:hAnsi="仿宋" w:eastAsia="仿宋" w:cs="仿宋"/>
                <w:b w:val="0"/>
                <w:bCs/>
                <w:color w:val="000000" w:themeColor="text1"/>
                <w:spacing w:val="-4"/>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推荐扩大范围</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pacing w:val="-4"/>
              </w:rPr>
              <w:t>在完成纠正措施后</w:t>
            </w:r>
            <w:r>
              <w:rPr>
                <w:rFonts w:hint="eastAsia" w:ascii="仿宋" w:hAnsi="仿宋" w:eastAsia="仿宋" w:cs="仿宋"/>
                <w:b w:val="0"/>
                <w:bCs/>
                <w:color w:val="000000" w:themeColor="text1"/>
              </w:rPr>
              <w:t>推荐扩大范围</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延期推荐注册</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snapToGrid w:val="0"/>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rPr>
              <w:t>不推荐认证注册</w:t>
            </w:r>
            <w:r>
              <w:rPr>
                <w:rFonts w:hint="eastAsia" w:ascii="仿宋" w:hAnsi="仿宋" w:eastAsia="仿宋" w:cs="仿宋"/>
                <w:b w:val="0"/>
                <w:bCs/>
                <w:color w:val="000000" w:themeColor="text1"/>
                <w:szCs w:val="21"/>
              </w:rPr>
              <w:t>(</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 xml:space="preserve">EMS   </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w:t>
            </w:r>
          </w:p>
          <w:p>
            <w:pPr>
              <w:snapToGrid w:val="0"/>
              <w:rPr>
                <w:rFonts w:hint="eastAsia" w:ascii="仿宋" w:hAnsi="仿宋" w:eastAsia="仿宋" w:cs="仿宋"/>
                <w:b w:val="0"/>
                <w:bCs/>
                <w:color w:val="000000" w:themeColor="text1"/>
                <w:spacing w:val="-10"/>
                <w:sz w:val="16"/>
                <w:szCs w:val="16"/>
              </w:rPr>
            </w:pPr>
            <w:r>
              <w:rPr>
                <w:rFonts w:hint="eastAsia" w:ascii="仿宋" w:hAnsi="仿宋" w:eastAsia="仿宋" w:cs="仿宋"/>
                <w:b w:val="0"/>
                <w:bCs/>
                <w:color w:val="000000" w:themeColor="text1"/>
                <w:spacing w:val="-10"/>
                <w:szCs w:val="21"/>
              </w:rPr>
              <w:t>□不推荐或缩小推荐范围的说明</w:t>
            </w:r>
            <w:r>
              <w:rPr>
                <w:rFonts w:hint="eastAsia" w:ascii="仿宋" w:hAnsi="仿宋" w:eastAsia="仿宋" w:cs="仿宋"/>
                <w:b w:val="0"/>
                <w:bCs/>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rFonts w:hint="eastAsia" w:ascii="仿宋" w:hAnsi="仿宋" w:eastAsia="仿宋" w:cs="仿宋"/>
                <w:b w:val="0"/>
                <w:bCs/>
                <w:color w:val="000000" w:themeColor="text1"/>
              </w:rPr>
            </w:pPr>
          </w:p>
        </w:tc>
      </w:tr>
    </w:tbl>
    <w:p>
      <w:pPr>
        <w:pStyle w:val="6"/>
        <w:spacing w:line="360" w:lineRule="auto"/>
        <w:ind w:left="-71" w:leftChars="-472" w:hanging="920" w:hangingChars="354"/>
        <w:rPr>
          <w:rFonts w:hint="eastAsia" w:ascii="仿宋" w:hAnsi="仿宋" w:eastAsia="仿宋" w:cs="仿宋"/>
          <w:b w:val="0"/>
          <w:bCs/>
          <w:color w:val="000000" w:themeColor="text1"/>
          <w:kern w:val="24"/>
          <w:sz w:val="28"/>
          <w:szCs w:val="28"/>
        </w:rPr>
      </w:pPr>
      <w:r>
        <w:rPr>
          <w:rFonts w:hint="eastAsia" w:ascii="仿宋" w:hAnsi="仿宋" w:eastAsia="仿宋" w:cs="仿宋"/>
          <w:b w:val="0"/>
          <w:bCs/>
          <w:color w:val="000000" w:themeColor="text1"/>
          <w:sz w:val="26"/>
          <w:szCs w:val="26"/>
        </w:rPr>
        <w:t>十一、</w:t>
      </w:r>
      <w:r>
        <w:rPr>
          <w:rFonts w:hint="eastAsia" w:ascii="仿宋" w:hAnsi="仿宋" w:eastAsia="仿宋" w:cs="仿宋"/>
          <w:b w:val="0"/>
          <w:bCs/>
          <w:color w:val="000000" w:themeColor="text1"/>
          <w:kern w:val="24"/>
          <w:sz w:val="28"/>
          <w:szCs w:val="28"/>
        </w:rPr>
        <w:t xml:space="preserve">审核基于对可获得信息的抽样过程的免责声明； </w:t>
      </w:r>
    </w:p>
    <w:p>
      <w:pPr>
        <w:snapToGrid w:val="0"/>
        <w:spacing w:line="360" w:lineRule="auto"/>
        <w:ind w:left="-853" w:leftChars="-406" w:firstLine="422" w:firstLineChars="201"/>
        <w:jc w:val="left"/>
        <w:rPr>
          <w:rFonts w:hint="eastAsia" w:ascii="仿宋" w:hAnsi="仿宋" w:eastAsia="仿宋" w:cs="仿宋"/>
          <w:b w:val="0"/>
          <w:bCs/>
          <w:color w:val="000000" w:themeColor="text1"/>
          <w:lang w:eastAsia="zh-CN"/>
        </w:rPr>
      </w:pPr>
      <w:r>
        <w:rPr>
          <w:rFonts w:hint="eastAsia" w:ascii="仿宋" w:hAnsi="仿宋" w:eastAsia="仿宋" w:cs="仿宋"/>
          <w:b w:val="0"/>
          <w:bCs/>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lang w:eastAsia="zh-CN"/>
        </w:rPr>
        <w:drawing>
          <wp:inline distT="0" distB="0" distL="114300" distR="114300">
            <wp:extent cx="5266690" cy="7597140"/>
            <wp:effectExtent l="0" t="0" r="6350" b="7620"/>
            <wp:docPr id="3" name="图片 3" descr="扫描全能王CamScanner 2021-08-01 10.3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CamScanner 2021-08-01 10.30_8"/>
                    <pic:cNvPicPr>
                      <a:picLocks noChangeAspect="1"/>
                    </pic:cNvPicPr>
                  </pic:nvPicPr>
                  <pic:blipFill>
                    <a:blip r:embed="rId6"/>
                    <a:stretch>
                      <a:fillRect/>
                    </a:stretch>
                  </pic:blipFill>
                  <pic:spPr>
                    <a:xfrm>
                      <a:off x="0" y="0"/>
                      <a:ext cx="5266690" cy="7597140"/>
                    </a:xfrm>
                    <a:prstGeom prst="rect">
                      <a:avLst/>
                    </a:prstGeom>
                  </pic:spPr>
                </pic:pic>
              </a:graphicData>
            </a:graphic>
          </wp:inline>
        </w:drawing>
      </w:r>
      <w:r>
        <w:rPr>
          <w:rFonts w:hint="eastAsia" w:ascii="仿宋" w:hAnsi="仿宋" w:eastAsia="仿宋" w:cs="仿宋"/>
          <w:b w:val="0"/>
          <w:bCs/>
          <w:color w:val="000000" w:themeColor="text1"/>
        </w:rPr>
        <w:br w:type="page"/>
      </w:r>
    </w:p>
    <w:p>
      <w:pPr>
        <w:tabs>
          <w:tab w:val="left" w:pos="645"/>
        </w:tabs>
        <w:spacing w:line="360" w:lineRule="auto"/>
        <w:ind w:left="-850" w:leftChars="-405"/>
        <w:rPr>
          <w:rFonts w:hint="eastAsia" w:ascii="仿宋" w:hAnsi="仿宋" w:eastAsia="仿宋" w:cs="仿宋"/>
          <w:b w:val="0"/>
          <w:bCs/>
          <w:color w:val="000000" w:themeColor="text1"/>
          <w:sz w:val="14"/>
          <w:szCs w:val="14"/>
        </w:rPr>
      </w:pPr>
      <w:r>
        <w:rPr>
          <w:rFonts w:hint="eastAsia" w:ascii="仿宋" w:hAnsi="仿宋" w:eastAsia="仿宋" w:cs="仿宋"/>
          <w:b w:val="0"/>
          <w:bCs/>
          <w:color w:val="000000" w:themeColor="text1"/>
          <w:sz w:val="26"/>
          <w:szCs w:val="26"/>
        </w:rPr>
        <w:t>十二、不符合项纠正措施要求</w:t>
      </w:r>
    </w:p>
    <w:p>
      <w:pPr>
        <w:spacing w:line="360" w:lineRule="auto"/>
        <w:ind w:left="-850" w:leftChars="-405" w:firstLine="420" w:firstLineChars="200"/>
        <w:rPr>
          <w:rFonts w:hint="eastAsia" w:ascii="仿宋" w:hAnsi="仿宋" w:eastAsia="仿宋" w:cs="仿宋"/>
          <w:b w:val="0"/>
          <w:bCs/>
          <w:color w:val="000000" w:themeColor="text1"/>
        </w:rPr>
      </w:pPr>
      <w:r>
        <w:rPr>
          <w:rFonts w:hint="eastAsia" w:ascii="仿宋" w:hAnsi="仿宋" w:eastAsia="仿宋" w:cs="仿宋"/>
          <w:b w:val="0"/>
          <w:bCs/>
          <w:color w:val="000000" w:themeColor="text1"/>
        </w:rPr>
        <w:t>一般不符合报告在天/严重不符合在天针对不符合原因制定并实施纠正措施。验证方式见不符合项报告。</w:t>
      </w:r>
    </w:p>
    <w:p>
      <w:pPr>
        <w:spacing w:before="156" w:beforeLines="50" w:after="156" w:afterLines="50"/>
        <w:ind w:left="-3" w:leftChars="-405" w:hanging="847" w:hangingChars="3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十三、</w:t>
      </w:r>
      <w:r>
        <w:rPr>
          <w:rFonts w:hint="eastAsia" w:ascii="仿宋" w:hAnsi="仿宋" w:eastAsia="仿宋" w:cs="仿宋"/>
          <w:b w:val="0"/>
          <w:bCs/>
          <w:color w:val="000000" w:themeColor="text1"/>
          <w:kern w:val="24"/>
          <w:sz w:val="28"/>
          <w:szCs w:val="28"/>
        </w:rPr>
        <w:t xml:space="preserve"> 任何影响审核方案的重要事项</w:t>
      </w:r>
      <w:r>
        <w:rPr>
          <w:rFonts w:hint="eastAsia" w:ascii="仿宋" w:hAnsi="仿宋" w:eastAsia="仿宋" w:cs="仿宋"/>
          <w:b w:val="0"/>
          <w:bCs/>
          <w:color w:val="000000" w:themeColor="text1"/>
          <w:sz w:val="26"/>
          <w:szCs w:val="26"/>
        </w:rPr>
        <w:t>：</w:t>
      </w:r>
    </w:p>
    <w:p>
      <w:pPr>
        <w:spacing w:before="156" w:beforeLines="50" w:after="156" w:afterLines="50"/>
        <w:ind w:left="-329" w:leftChars="-405" w:hanging="521" w:hangingChars="326"/>
        <w:rPr>
          <w:rFonts w:hint="eastAsia" w:ascii="仿宋" w:hAnsi="仿宋" w:eastAsia="仿宋" w:cs="仿宋"/>
          <w:b w:val="0"/>
          <w:bCs/>
          <w:color w:val="000000" w:themeColor="text1"/>
          <w:sz w:val="16"/>
          <w:szCs w:val="16"/>
        </w:rPr>
      </w:pPr>
    </w:p>
    <w:p>
      <w:pPr>
        <w:snapToGrid w:val="0"/>
        <w:rPr>
          <w:rFonts w:hint="eastAsia" w:ascii="仿宋" w:hAnsi="仿宋" w:eastAsia="仿宋" w:cs="仿宋"/>
          <w:b w:val="0"/>
          <w:bCs/>
          <w:color w:val="000000" w:themeColor="text1"/>
          <w:szCs w:val="28"/>
          <w:u w:val="single"/>
        </w:rPr>
      </w:pPr>
    </w:p>
    <w:p>
      <w:pPr>
        <w:snapToGrid w:val="0"/>
        <w:spacing w:after="156" w:afterLines="50" w:line="360" w:lineRule="auto"/>
        <w:ind w:left="-3" w:leftChars="-405" w:hanging="847" w:hangingChars="326"/>
        <w:rPr>
          <w:rFonts w:hint="eastAsia" w:ascii="仿宋" w:hAnsi="仿宋" w:eastAsia="仿宋" w:cs="仿宋"/>
          <w:b w:val="0"/>
          <w:bCs/>
          <w:color w:val="000000" w:themeColor="text1"/>
          <w:sz w:val="16"/>
          <w:szCs w:val="16"/>
        </w:rPr>
      </w:pPr>
      <w:r>
        <w:rPr>
          <w:rFonts w:hint="eastAsia" w:ascii="仿宋" w:hAnsi="仿宋" w:eastAsia="仿宋" w:cs="仿宋"/>
          <w:b w:val="0"/>
          <w:bCs/>
          <w:color w:val="000000" w:themeColor="text1"/>
          <w:sz w:val="26"/>
          <w:szCs w:val="26"/>
        </w:rPr>
        <w:t>十四、审核组签字</w:t>
      </w:r>
    </w:p>
    <w:p>
      <w:pPr>
        <w:snapToGrid w:val="0"/>
        <w:spacing w:after="156" w:afterLines="50" w:line="360" w:lineRule="auto"/>
        <w:ind w:left="0" w:leftChars="-32" w:hanging="67" w:hangingChars="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审核组组长（签名）：</w:t>
      </w:r>
    </w:p>
    <w:p>
      <w:pPr>
        <w:snapToGrid w:val="0"/>
        <w:spacing w:before="156" w:beforeLines="50" w:line="360" w:lineRule="auto"/>
        <w:ind w:firstLine="525" w:firstLineChars="250"/>
        <w:rPr>
          <w:rFonts w:hint="eastAsia" w:ascii="仿宋" w:hAnsi="仿宋" w:eastAsia="仿宋" w:cs="仿宋"/>
          <w:b w:val="0"/>
          <w:bCs/>
          <w:color w:val="000000" w:themeColor="text1"/>
        </w:rPr>
      </w:pPr>
    </w:p>
    <w:p>
      <w:pPr>
        <w:snapToGrid w:val="0"/>
        <w:spacing w:after="156" w:afterLines="50" w:line="360" w:lineRule="auto"/>
        <w:ind w:left="0" w:leftChars="-32" w:hanging="67" w:hangingChars="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审核组组员（签名）：</w:t>
      </w:r>
    </w:p>
    <w:p>
      <w:pPr>
        <w:snapToGrid w:val="0"/>
        <w:spacing w:line="360" w:lineRule="auto"/>
        <w:ind w:firstLine="3068" w:firstLineChars="1461"/>
        <w:rPr>
          <w:rFonts w:hint="eastAsia" w:ascii="仿宋" w:hAnsi="仿宋" w:eastAsia="仿宋" w:cs="仿宋"/>
          <w:b w:val="0"/>
          <w:bCs/>
          <w:color w:val="000000" w:themeColor="text1"/>
          <w:sz w:val="16"/>
          <w:szCs w:val="16"/>
        </w:rPr>
      </w:pPr>
      <w:r>
        <w:rPr>
          <w:rFonts w:hint="eastAsia" w:ascii="仿宋" w:hAnsi="仿宋" w:eastAsia="仿宋" w:cs="仿宋"/>
          <w:b w:val="0"/>
          <w:bCs/>
          <w:color w:val="000000" w:themeColor="text1"/>
        </w:rPr>
        <w:t>日期年   月   日</w:t>
      </w:r>
    </w:p>
    <w:p>
      <w:pPr>
        <w:spacing w:before="156" w:beforeLines="50" w:after="156" w:afterLines="50"/>
        <w:ind w:left="-3" w:leftChars="-405" w:hanging="847" w:hangingChars="3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十五、纠正措施验证结论：</w:t>
      </w:r>
    </w:p>
    <w:p>
      <w:pPr>
        <w:snapToGrid w:val="0"/>
        <w:spacing w:before="156" w:beforeLines="50" w:after="156" w:afterLines="50" w:line="360" w:lineRule="auto"/>
        <w:ind w:left="-2" w:leftChars="-202" w:hanging="422" w:hangingChars="201"/>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Cs w:val="21"/>
        </w:rPr>
        <w:t>1.  审核中发现的</w:t>
      </w: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Cs w:val="21"/>
        </w:rPr>
        <w:t xml:space="preserve">QMS( </w:t>
      </w:r>
      <w:r>
        <w:rPr>
          <w:rFonts w:hint="eastAsia" w:ascii="仿宋" w:hAnsi="仿宋" w:eastAsia="仿宋" w:cs="仿宋"/>
          <w:b w:val="0"/>
          <w:bCs/>
          <w:color w:val="000000" w:themeColor="text1"/>
          <w:szCs w:val="21"/>
          <w:lang w:val="en-US" w:eastAsia="zh-CN"/>
        </w:rPr>
        <w:t>1</w:t>
      </w:r>
      <w:r>
        <w:rPr>
          <w:rFonts w:hint="eastAsia" w:ascii="仿宋" w:hAnsi="仿宋" w:eastAsia="仿宋" w:cs="仿宋"/>
          <w:b w:val="0"/>
          <w:bCs/>
          <w:color w:val="000000" w:themeColor="text1"/>
          <w:szCs w:val="21"/>
        </w:rPr>
        <w:t xml:space="preserve"> )个一般不符合，(  )个严重不符合，</w:t>
      </w: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Cs w:val="21"/>
        </w:rPr>
        <w:t>验证合格</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仍有问题</w:t>
      </w:r>
    </w:p>
    <w:p>
      <w:pPr>
        <w:spacing w:line="360" w:lineRule="auto"/>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审核中发现的</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EMS(   )个一般不符合，(  )个严重不符合，</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验证合格</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仍有问题</w:t>
      </w:r>
    </w:p>
    <w:p>
      <w:pPr>
        <w:spacing w:line="360" w:lineRule="auto"/>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审核中发现的</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OHSMS(   )个一般不符合，(  )个严重不符合，</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验证合格</w:t>
      </w:r>
      <w:r>
        <w:rPr>
          <w:rFonts w:hint="eastAsia" w:ascii="仿宋" w:hAnsi="仿宋" w:eastAsia="仿宋" w:cs="仿宋"/>
          <w:b w:val="0"/>
          <w:bCs/>
          <w:color w:val="000000" w:themeColor="text1"/>
          <w:spacing w:val="-10"/>
          <w:szCs w:val="21"/>
        </w:rPr>
        <w:t>□</w:t>
      </w:r>
      <w:r>
        <w:rPr>
          <w:rFonts w:hint="eastAsia" w:ascii="仿宋" w:hAnsi="仿宋" w:eastAsia="仿宋" w:cs="仿宋"/>
          <w:b w:val="0"/>
          <w:bCs/>
          <w:color w:val="000000" w:themeColor="text1"/>
          <w:szCs w:val="21"/>
        </w:rPr>
        <w:t>仍有问题</w:t>
      </w:r>
    </w:p>
    <w:p>
      <w:pPr>
        <w:spacing w:line="360" w:lineRule="auto"/>
        <w:rPr>
          <w:rFonts w:hint="eastAsia" w:ascii="仿宋" w:hAnsi="仿宋" w:eastAsia="仿宋" w:cs="仿宋"/>
          <w:b w:val="0"/>
          <w:bCs/>
          <w:color w:val="000000" w:themeColor="text1"/>
          <w:szCs w:val="21"/>
          <w:u w:val="single"/>
        </w:rPr>
      </w:pPr>
      <w:r>
        <w:rPr>
          <w:rFonts w:hint="eastAsia" w:ascii="仿宋" w:hAnsi="仿宋" w:eastAsia="仿宋" w:cs="仿宋"/>
          <w:b w:val="0"/>
          <w:bCs/>
          <w:color w:val="000000" w:themeColor="text1"/>
          <w:szCs w:val="21"/>
        </w:rPr>
        <w:t>存在问题说明及意见：</w:t>
      </w:r>
    </w:p>
    <w:p>
      <w:pPr>
        <w:spacing w:after="156" w:afterLines="50"/>
        <w:ind w:firstLine="420" w:firstLineChars="200"/>
        <w:rPr>
          <w:rFonts w:hint="eastAsia" w:ascii="仿宋" w:hAnsi="仿宋" w:eastAsia="仿宋" w:cs="仿宋"/>
          <w:b w:val="0"/>
          <w:bCs/>
          <w:color w:val="000000" w:themeColor="text1"/>
          <w:szCs w:val="21"/>
        </w:rPr>
      </w:pPr>
    </w:p>
    <w:p>
      <w:pPr>
        <w:spacing w:after="156" w:afterLines="50"/>
        <w:ind w:left="-2" w:leftChars="-202" w:hanging="422" w:hangingChars="201"/>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2. 验证结论:</w:t>
      </w:r>
    </w:p>
    <w:p>
      <w:pPr>
        <w:ind w:firstLine="760" w:firstLineChars="400"/>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pacing w:val="-10"/>
          <w:szCs w:val="21"/>
        </w:rPr>
        <w:sym w:font="Wingdings 2" w:char="0052"/>
      </w:r>
      <w:r>
        <w:rPr>
          <w:rFonts w:hint="eastAsia" w:ascii="仿宋" w:hAnsi="仿宋" w:eastAsia="仿宋" w:cs="仿宋"/>
          <w:b w:val="0"/>
          <w:bCs/>
          <w:color w:val="000000" w:themeColor="text1"/>
          <w:szCs w:val="21"/>
        </w:rPr>
        <w:t>推荐注册□不推荐注册</w:t>
      </w:r>
      <w:r>
        <w:rPr>
          <w:rFonts w:hint="eastAsia" w:ascii="仿宋" w:hAnsi="仿宋" w:eastAsia="仿宋" w:cs="仿宋"/>
          <w:b w:val="0"/>
          <w:bCs/>
          <w:color w:val="000000" w:themeColor="text1"/>
          <w:spacing w:val="-10"/>
          <w:szCs w:val="21"/>
        </w:rPr>
        <w:t>□推荐重新认证</w:t>
      </w:r>
      <w:r>
        <w:rPr>
          <w:rFonts w:hint="eastAsia" w:ascii="仿宋" w:hAnsi="仿宋" w:eastAsia="仿宋" w:cs="仿宋"/>
          <w:b w:val="0"/>
          <w:bCs/>
          <w:color w:val="000000" w:themeColor="text1"/>
          <w:szCs w:val="21"/>
        </w:rPr>
        <w:t>注册（再认证填写）</w:t>
      </w:r>
    </w:p>
    <w:p>
      <w:pPr>
        <w:spacing w:before="312" w:beforeLines="100" w:after="156" w:afterLines="50"/>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组长签字:                               日期:       年月日</w:t>
      </w:r>
    </w:p>
    <w:p>
      <w:pPr>
        <w:spacing w:before="156" w:beforeLines="50" w:after="156" w:afterLines="50"/>
        <w:ind w:left="-3" w:leftChars="-405" w:hanging="847" w:hangingChars="3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十六、与末次会议结论不同处的说明和其他说明：(技术委员会填写)</w:t>
      </w:r>
    </w:p>
    <w:p>
      <w:pPr>
        <w:spacing w:before="156" w:beforeLines="50" w:after="156" w:afterLines="50"/>
        <w:ind w:left="-3" w:leftChars="-405" w:hanging="847" w:hangingChars="3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十七、审核报告的发放范围</w:t>
      </w:r>
      <w:r>
        <w:rPr>
          <w:rFonts w:hint="eastAsia" w:ascii="仿宋" w:hAnsi="仿宋" w:eastAsia="仿宋" w:cs="仿宋"/>
          <w:b w:val="0"/>
          <w:bCs/>
          <w:color w:val="000000" w:themeColor="text1"/>
          <w:sz w:val="16"/>
          <w:szCs w:val="16"/>
        </w:rPr>
        <w:t>t</w:t>
      </w:r>
      <w:r>
        <w:rPr>
          <w:rFonts w:hint="eastAsia" w:ascii="仿宋" w:hAnsi="仿宋" w:eastAsia="仿宋" w:cs="仿宋"/>
          <w:b w:val="0"/>
          <w:bCs/>
          <w:color w:val="000000" w:themeColor="text1"/>
          <w:sz w:val="26"/>
          <w:szCs w:val="26"/>
        </w:rPr>
        <w:t>：</w:t>
      </w:r>
    </w:p>
    <w:p>
      <w:pPr>
        <w:snapToGrid w:val="0"/>
        <w:spacing w:before="62" w:beforeLines="20" w:after="62" w:afterLines="20" w:line="240" w:lineRule="exact"/>
        <w:ind w:left="-164" w:leftChars="-78" w:firstLine="161" w:firstLineChars="77"/>
        <w:rPr>
          <w:rFonts w:hint="eastAsia" w:ascii="仿宋" w:hAnsi="仿宋" w:eastAsia="仿宋" w:cs="仿宋"/>
          <w:b w:val="0"/>
          <w:bCs/>
          <w:color w:val="000000" w:themeColor="text1"/>
        </w:rPr>
      </w:pPr>
      <w:r>
        <w:rPr>
          <w:rFonts w:hint="eastAsia" w:ascii="仿宋" w:hAnsi="仿宋" w:eastAsia="仿宋" w:cs="仿宋"/>
          <w:b w:val="0"/>
          <w:bCs/>
          <w:color w:val="000000" w:themeColor="text1"/>
        </w:rPr>
        <w:t>受审核方(含附件)：</w:t>
      </w:r>
      <w:r>
        <w:rPr>
          <w:rFonts w:hint="eastAsia" w:ascii="仿宋" w:hAnsi="仿宋" w:eastAsia="仿宋" w:cs="仿宋"/>
          <w:b w:val="0"/>
          <w:bCs/>
          <w:color w:val="000000" w:themeColor="text1"/>
        </w:rPr>
        <w:tab/>
      </w:r>
      <w:r>
        <w:rPr>
          <w:rFonts w:hint="eastAsia" w:ascii="仿宋" w:hAnsi="仿宋" w:eastAsia="仿宋" w:cs="仿宋"/>
          <w:b w:val="0"/>
          <w:bCs/>
          <w:color w:val="000000" w:themeColor="text1"/>
        </w:rPr>
        <w:tab/>
      </w:r>
      <w:r>
        <w:rPr>
          <w:rFonts w:hint="eastAsia" w:ascii="仿宋" w:hAnsi="仿宋" w:eastAsia="仿宋" w:cs="仿宋"/>
          <w:b w:val="0"/>
          <w:bCs/>
          <w:color w:val="000000" w:themeColor="text1"/>
        </w:rPr>
        <w:tab/>
      </w:r>
      <w:r>
        <w:rPr>
          <w:rFonts w:hint="eastAsia" w:ascii="仿宋" w:hAnsi="仿宋" w:eastAsia="仿宋" w:cs="仿宋"/>
          <w:b w:val="0"/>
          <w:bCs/>
          <w:color w:val="000000" w:themeColor="text1"/>
        </w:rPr>
        <w:tab/>
      </w:r>
      <w:r>
        <w:rPr>
          <w:rFonts w:hint="eastAsia" w:ascii="仿宋" w:hAnsi="仿宋" w:eastAsia="仿宋" w:cs="仿宋"/>
          <w:b w:val="0"/>
          <w:bCs/>
          <w:color w:val="000000" w:themeColor="text1"/>
        </w:rPr>
        <w:tab/>
      </w:r>
      <w:r>
        <w:rPr>
          <w:rFonts w:hint="eastAsia" w:ascii="仿宋" w:hAnsi="仿宋" w:eastAsia="仿宋" w:cs="仿宋"/>
          <w:b w:val="0"/>
          <w:bCs/>
          <w:color w:val="000000" w:themeColor="text1"/>
        </w:rPr>
        <w:tab/>
      </w:r>
      <w:r>
        <w:rPr>
          <w:rFonts w:hint="eastAsia" w:ascii="仿宋" w:hAnsi="仿宋" w:eastAsia="仿宋" w:cs="仿宋"/>
          <w:b w:val="0"/>
          <w:bCs/>
          <w:color w:val="000000" w:themeColor="text1"/>
        </w:rPr>
        <w:t xml:space="preserve">                           1份</w:t>
      </w:r>
    </w:p>
    <w:p>
      <w:pPr>
        <w:snapToGrid w:val="0"/>
        <w:spacing w:before="62" w:beforeLines="20" w:after="62" w:afterLines="20" w:line="240" w:lineRule="exact"/>
        <w:ind w:left="-164" w:leftChars="-78" w:firstLine="161" w:firstLineChars="77"/>
        <w:rPr>
          <w:rFonts w:hint="eastAsia" w:ascii="仿宋" w:hAnsi="仿宋" w:eastAsia="仿宋" w:cs="仿宋"/>
          <w:b w:val="0"/>
          <w:bCs/>
          <w:color w:val="000000" w:themeColor="text1"/>
        </w:rPr>
      </w:pPr>
      <w:r>
        <w:rPr>
          <w:rFonts w:hint="eastAsia" w:ascii="仿宋" w:hAnsi="仿宋" w:eastAsia="仿宋" w:cs="仿宋"/>
          <w:b w:val="0"/>
          <w:bCs/>
          <w:color w:val="000000" w:themeColor="text1"/>
        </w:rPr>
        <w:t>北京国标联合认证有限公司：1份</w:t>
      </w:r>
    </w:p>
    <w:p>
      <w:pPr>
        <w:snapToGrid w:val="0"/>
        <w:spacing w:before="156" w:beforeLines="50" w:after="156" w:afterLines="50" w:line="240" w:lineRule="exact"/>
        <w:ind w:left="-3" w:leftChars="-405" w:hanging="847" w:hangingChars="3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十八、附件</w:t>
      </w:r>
    </w:p>
    <w:p>
      <w:pPr>
        <w:snapToGrid w:val="0"/>
        <w:ind w:left="-164" w:leftChars="-78" w:firstLine="161" w:firstLineChars="77"/>
        <w:rPr>
          <w:rFonts w:hint="eastAsia" w:ascii="仿宋" w:hAnsi="仿宋" w:eastAsia="仿宋" w:cs="仿宋"/>
          <w:b w:val="0"/>
          <w:bCs/>
          <w:color w:val="000000" w:themeColor="text1"/>
          <w:sz w:val="16"/>
          <w:szCs w:val="16"/>
        </w:rPr>
      </w:pPr>
      <w:r>
        <w:rPr>
          <w:rFonts w:hint="eastAsia" w:ascii="仿宋" w:hAnsi="仿宋" w:eastAsia="仿宋" w:cs="仿宋"/>
          <w:b w:val="0"/>
          <w:bCs/>
          <w:color w:val="000000" w:themeColor="text1"/>
          <w:szCs w:val="21"/>
        </w:rPr>
        <w:t xml:space="preserve">1. </w:t>
      </w:r>
      <w:r>
        <w:rPr>
          <w:rFonts w:hint="eastAsia" w:ascii="仿宋" w:hAnsi="仿宋" w:eastAsia="仿宋" w:cs="仿宋"/>
          <w:b w:val="0"/>
          <w:bCs/>
          <w:color w:val="000000" w:themeColor="text1"/>
          <w:szCs w:val="28"/>
        </w:rPr>
        <w:t>审核计划（含项目清单）</w:t>
      </w:r>
    </w:p>
    <w:p>
      <w:pPr>
        <w:ind w:left="-164" w:leftChars="-78" w:firstLine="161" w:firstLineChars="77"/>
        <w:rPr>
          <w:rFonts w:hint="eastAsia" w:ascii="仿宋" w:hAnsi="仿宋" w:eastAsia="仿宋" w:cs="仿宋"/>
          <w:b w:val="0"/>
          <w:bCs/>
          <w:color w:val="000000" w:themeColor="text1"/>
          <w:szCs w:val="28"/>
        </w:rPr>
      </w:pPr>
      <w:r>
        <w:rPr>
          <w:rFonts w:hint="eastAsia" w:ascii="仿宋" w:hAnsi="仿宋" w:eastAsia="仿宋" w:cs="仿宋"/>
          <w:b w:val="0"/>
          <w:bCs/>
          <w:color w:val="000000" w:themeColor="text1"/>
          <w:szCs w:val="28"/>
        </w:rPr>
        <w:t>2. 不符合报告/问题清单</w:t>
      </w:r>
    </w:p>
    <w:p>
      <w:pPr>
        <w:ind w:left="-164" w:leftChars="-78" w:firstLine="161" w:firstLineChars="77"/>
        <w:rPr>
          <w:rFonts w:hint="eastAsia" w:ascii="仿宋" w:hAnsi="仿宋" w:eastAsia="仿宋" w:cs="仿宋"/>
          <w:b w:val="0"/>
          <w:bCs/>
          <w:color w:val="000000" w:themeColor="text1"/>
          <w:szCs w:val="28"/>
        </w:rPr>
      </w:pPr>
      <w:r>
        <w:rPr>
          <w:rFonts w:hint="eastAsia" w:ascii="仿宋" w:hAnsi="仿宋" w:eastAsia="仿宋" w:cs="仿宋"/>
          <w:b w:val="0"/>
          <w:bCs/>
          <w:color w:val="000000" w:themeColor="text1"/>
          <w:szCs w:val="28"/>
        </w:rPr>
        <w:t>3. 其他</w:t>
      </w:r>
    </w:p>
    <w:p>
      <w:pPr>
        <w:ind w:left="-3" w:leftChars="-405" w:hanging="847" w:hangingChars="326"/>
        <w:rPr>
          <w:rFonts w:hint="eastAsia" w:ascii="仿宋" w:hAnsi="仿宋" w:eastAsia="仿宋" w:cs="仿宋"/>
          <w:b w:val="0"/>
          <w:bCs/>
          <w:color w:val="000000" w:themeColor="text1"/>
          <w:sz w:val="26"/>
          <w:szCs w:val="26"/>
        </w:rPr>
      </w:pPr>
      <w:r>
        <w:rPr>
          <w:rFonts w:hint="eastAsia" w:ascii="仿宋" w:hAnsi="仿宋" w:eastAsia="仿宋" w:cs="仿宋"/>
          <w:b w:val="0"/>
          <w:bCs/>
          <w:color w:val="000000" w:themeColor="text1"/>
          <w:sz w:val="26"/>
          <w:szCs w:val="26"/>
        </w:rPr>
        <w:t>十九、填表说明：</w:t>
      </w:r>
    </w:p>
    <w:p>
      <w:pPr>
        <w:spacing w:line="360" w:lineRule="auto"/>
        <w:ind w:left="-166" w:leftChars="-405" w:hanging="684" w:hangingChars="326"/>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1. 本审核报告适用于单体系审核，也适用于多体系结合审核情况；</w:t>
      </w:r>
    </w:p>
    <w:p>
      <w:pPr>
        <w:spacing w:line="360" w:lineRule="auto"/>
        <w:ind w:left="-850" w:leftChars="-405"/>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2. 应依据审核任务书安排的管理体系领域（指：QMS，  EMS，OHSMS）和审核类型（指：二阶段、再认证，在相应的□内划“√”；</w:t>
      </w:r>
    </w:p>
    <w:p>
      <w:pPr>
        <w:spacing w:line="360" w:lineRule="auto"/>
        <w:ind w:left="-166" w:leftChars="-405" w:hanging="684" w:hangingChars="326"/>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3. “括号”内属于本报告基本要求的内容，除按要求填写外，未说明的一般应说明负面的发现和潜在的问题或审核组认为应该指明的情况，内容多时可附页；</w:t>
      </w:r>
    </w:p>
    <w:p>
      <w:pPr>
        <w:spacing w:line="360" w:lineRule="auto"/>
        <w:ind w:left="-166" w:leftChars="-405" w:hanging="684" w:hangingChars="326"/>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4. 公正性声明和审核报告签字处需本人亲笔签名。</w:t>
      </w:r>
    </w:p>
    <w:p>
      <w:pPr>
        <w:spacing w:line="360" w:lineRule="auto"/>
        <w:ind w:left="-166" w:leftChars="-405" w:hanging="684" w:hangingChars="326"/>
        <w:rPr>
          <w:rFonts w:hint="eastAsia" w:ascii="仿宋" w:hAnsi="仿宋" w:eastAsia="仿宋" w:cs="仿宋"/>
          <w:b w:val="0"/>
          <w:bCs/>
          <w:color w:val="000000" w:themeColor="text1"/>
          <w:szCs w:val="21"/>
        </w:rPr>
      </w:pPr>
      <w:r>
        <w:rPr>
          <w:rFonts w:hint="eastAsia" w:ascii="仿宋" w:hAnsi="仿宋" w:eastAsia="仿宋" w:cs="仿宋"/>
          <w:b w:val="0"/>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0" w:hangingChars="600"/>
        <w:rPr>
          <w:rFonts w:hint="eastAsia" w:ascii="仿宋" w:hAnsi="仿宋" w:eastAsia="仿宋" w:cs="仿宋"/>
          <w:b w:val="0"/>
          <w:bCs/>
          <w:color w:val="000000" w:themeColor="text1"/>
          <w:sz w:val="16"/>
          <w:szCs w:val="16"/>
        </w:rPr>
      </w:pPr>
    </w:p>
    <w:p>
      <w:pPr>
        <w:snapToGrid w:val="0"/>
        <w:spacing w:line="300" w:lineRule="auto"/>
        <w:ind w:firstLine="241" w:firstLineChars="100"/>
        <w:jc w:val="left"/>
        <w:rPr>
          <w:rFonts w:hint="eastAsia" w:ascii="仿宋" w:hAnsi="仿宋" w:eastAsia="仿宋" w:cs="仿宋"/>
          <w:b w:val="0"/>
          <w:bCs/>
          <w:color w:val="000000" w:themeColor="text1"/>
          <w:w w:val="115"/>
        </w:rPr>
      </w:pPr>
    </w:p>
    <w:p>
      <w:pPr>
        <w:rPr>
          <w:rFonts w:hint="eastAsia" w:ascii="仿宋" w:hAnsi="仿宋" w:eastAsia="仿宋" w:cs="仿宋"/>
          <w:b w:val="0"/>
          <w:bCs/>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BE5C1"/>
    <w:multiLevelType w:val="singleLevel"/>
    <w:tmpl w:val="8B5BE5C1"/>
    <w:lvl w:ilvl="0" w:tentative="0">
      <w:start w:val="8"/>
      <w:numFmt w:val="decimal"/>
      <w:suff w:val="space"/>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88039B"/>
    <w:multiLevelType w:val="singleLevel"/>
    <w:tmpl w:val="5B88039B"/>
    <w:lvl w:ilvl="0" w:tentative="0">
      <w:start w:val="1"/>
      <w:numFmt w:val="decimal"/>
      <w:suff w:val="nothing"/>
      <w:lvlText w:val="%1、"/>
      <w:lvlJc w:val="left"/>
    </w:lvl>
  </w:abstractNum>
  <w:abstractNum w:abstractNumId="5">
    <w:nsid w:val="64E8E776"/>
    <w:multiLevelType w:val="singleLevel"/>
    <w:tmpl w:val="64E8E776"/>
    <w:lvl w:ilvl="0" w:tentative="0">
      <w:start w:val="2"/>
      <w:numFmt w:val="decimal"/>
      <w:suff w:val="nothing"/>
      <w:lvlText w:val="%1、"/>
      <w:lvlJc w:val="left"/>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555C36"/>
    <w:rsid w:val="10930E9F"/>
    <w:rsid w:val="1ADE05F8"/>
    <w:rsid w:val="1F9A6705"/>
    <w:rsid w:val="20576326"/>
    <w:rsid w:val="285A6E23"/>
    <w:rsid w:val="340C6501"/>
    <w:rsid w:val="3A6012CC"/>
    <w:rsid w:val="452E7273"/>
    <w:rsid w:val="48151F33"/>
    <w:rsid w:val="4C316EC5"/>
    <w:rsid w:val="595F0AEB"/>
    <w:rsid w:val="59F1133D"/>
    <w:rsid w:val="5A3D2A63"/>
    <w:rsid w:val="5F447506"/>
    <w:rsid w:val="638E76BF"/>
    <w:rsid w:val="744B4975"/>
    <w:rsid w:val="79091156"/>
    <w:rsid w:val="7A0F1997"/>
    <w:rsid w:val="7CE32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2021-08-25T13:21:49Z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