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受审核部门：管理层、综合部、</w:t>
      </w:r>
      <w:r>
        <w:rPr>
          <w:rFonts w:hint="eastAsia"/>
          <w:sz w:val="24"/>
          <w:szCs w:val="24"/>
          <w:lang w:eastAsia="zh-CN"/>
        </w:rPr>
        <w:t>运营部、</w:t>
      </w:r>
      <w:r>
        <w:rPr>
          <w:rFonts w:hint="eastAsia" w:ascii="宋体" w:hAnsi="宋体"/>
          <w:kern w:val="2"/>
          <w:sz w:val="24"/>
          <w:lang w:val="en-US" w:eastAsia="zh-CN" w:bidi="ar-SA"/>
        </w:rPr>
        <w:t>市场部</w:t>
      </w:r>
      <w:r>
        <w:rPr>
          <w:rFonts w:hint="eastAsia"/>
          <w:sz w:val="24"/>
          <w:szCs w:val="24"/>
        </w:rPr>
        <w:t xml:space="preserve">    </w:t>
      </w:r>
    </w:p>
    <w:p>
      <w:pPr>
        <w:spacing w:line="480" w:lineRule="exact"/>
        <w:jc w:val="left"/>
        <w:rPr>
          <w:rFonts w:ascii="隶书" w:hAnsi="宋体"/>
          <w:bCs/>
          <w:color w:val="000000"/>
          <w:sz w:val="36"/>
          <w:szCs w:val="36"/>
        </w:rPr>
      </w:pPr>
      <w:r>
        <w:rPr>
          <w:rFonts w:hint="eastAsia"/>
          <w:sz w:val="24"/>
          <w:szCs w:val="24"/>
        </w:rPr>
        <w:t>陪同人员：</w:t>
      </w:r>
      <w:bookmarkStart w:id="0" w:name="联系人"/>
      <w:r>
        <w:rPr>
          <w:rFonts w:hint="eastAsia"/>
          <w:sz w:val="24"/>
          <w:szCs w:val="24"/>
        </w:rPr>
        <w:t>龚金艳</w:t>
      </w:r>
      <w:bookmarkEnd w:id="0"/>
      <w:r>
        <w:rPr>
          <w:rFonts w:hint="eastAsia" w:ascii="Times New Roman" w:hAnsi="Times New Roman" w:cs="Times New Roman"/>
          <w:sz w:val="24"/>
          <w:szCs w:val="24"/>
        </w:rPr>
        <w:t>，  审核员：</w:t>
      </w:r>
      <w:r>
        <w:rPr>
          <w:rFonts w:hint="eastAsia" w:ascii="Times New Roman" w:hAnsi="Times New Roman" w:cs="Times New Roman"/>
          <w:sz w:val="24"/>
          <w:szCs w:val="24"/>
          <w:lang w:val="en-US" w:eastAsia="zh-CN"/>
        </w:rPr>
        <w:t>文平</w:t>
      </w:r>
      <w:r>
        <w:rPr>
          <w:rFonts w:hint="eastAsia" w:ascii="Times New Roman" w:hAnsi="Times New Roman" w:cs="Times New Roman"/>
          <w:sz w:val="24"/>
          <w:szCs w:val="24"/>
        </w:rPr>
        <w:t>、冉景洲</w:t>
      </w:r>
      <w:r>
        <w:rPr>
          <w:rFonts w:hint="eastAsia"/>
          <w:sz w:val="24"/>
          <w:szCs w:val="24"/>
        </w:rPr>
        <w:t xml:space="preserve">  审核时间：2021年</w:t>
      </w:r>
      <w:r>
        <w:rPr>
          <w:rFonts w:hint="eastAsia"/>
          <w:sz w:val="24"/>
          <w:szCs w:val="24"/>
          <w:lang w:val="en-US" w:eastAsia="zh-CN"/>
        </w:rPr>
        <w:t>7</w:t>
      </w:r>
      <w:r>
        <w:rPr>
          <w:rFonts w:hint="eastAsia"/>
          <w:sz w:val="24"/>
          <w:szCs w:val="24"/>
        </w:rPr>
        <w:t>月</w:t>
      </w:r>
      <w:r>
        <w:rPr>
          <w:rFonts w:hint="eastAsia"/>
          <w:sz w:val="24"/>
          <w:szCs w:val="24"/>
          <w:lang w:val="en-US" w:eastAsia="zh-CN"/>
        </w:rPr>
        <w:t>8</w:t>
      </w:r>
      <w:r>
        <w:rPr>
          <w:rFonts w:hint="eastAsia"/>
          <w:sz w:val="24"/>
          <w:szCs w:val="24"/>
        </w:rPr>
        <w:t>日上午</w:t>
      </w:r>
    </w:p>
    <w:tbl>
      <w:tblPr>
        <w:tblStyle w:val="9"/>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1"/>
        <w:gridCol w:w="982"/>
        <w:gridCol w:w="11"/>
        <w:gridCol w:w="785"/>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6"/>
            <w:shd w:val="clear" w:color="auto" w:fill="E6E6E6"/>
            <w:vAlign w:val="center"/>
          </w:tcPr>
          <w:p>
            <w:pPr>
              <w:spacing w:line="0" w:lineRule="atLeast"/>
              <w:jc w:val="center"/>
              <w:rPr>
                <w:rFonts w:hint="default" w:ascii="宋体" w:hAnsi="宋体" w:eastAsia="宋体"/>
                <w:szCs w:val="21"/>
                <w:lang w:val="en-US" w:eastAsia="zh-CN"/>
              </w:rPr>
            </w:pPr>
            <w:r>
              <w:rPr>
                <w:rFonts w:ascii="宋体" w:hAnsi="宋体" w:cs="宋体"/>
                <w:color w:val="000000"/>
                <w:kern w:val="0"/>
                <w:szCs w:val="21"/>
              </w:rPr>
              <w:t>冉景洲</w:t>
            </w:r>
            <w:r>
              <w:rPr>
                <w:rFonts w:hint="eastAsia" w:ascii="宋体" w:hAnsi="宋体" w:cs="宋体"/>
                <w:color w:val="000000"/>
                <w:kern w:val="0"/>
                <w:szCs w:val="21"/>
              </w:rPr>
              <w:t>、</w:t>
            </w:r>
            <w:r>
              <w:rPr>
                <w:rFonts w:hint="eastAsia" w:ascii="宋体" w:hAnsi="宋体" w:cs="宋体"/>
                <w:color w:val="000000"/>
                <w:kern w:val="0"/>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rFonts w:hint="default"/>
              </w:rPr>
            </w:pPr>
            <w:r>
              <w:rPr>
                <w:rFonts w:hint="eastAsia" w:ascii="宋体" w:hAnsi="宋体" w:cs="宋体"/>
                <w:bCs/>
                <w:lang w:eastAsia="zh-CN"/>
              </w:rPr>
              <w:t>巴南区齐恩食品超市</w:t>
            </w:r>
            <w:r>
              <w:rPr>
                <w:rFonts w:hint="eastAsia" w:ascii="宋体" w:hAnsi="宋体" w:cs="宋体"/>
                <w:bCs/>
              </w:rPr>
              <w:t>：成立于201</w:t>
            </w:r>
            <w:r>
              <w:rPr>
                <w:rFonts w:hint="eastAsia" w:ascii="宋体" w:hAnsi="宋体" w:cs="宋体"/>
                <w:bCs/>
                <w:lang w:val="en-US" w:eastAsia="zh-CN"/>
              </w:rPr>
              <w:t>4</w:t>
            </w:r>
            <w:r>
              <w:rPr>
                <w:rFonts w:hint="eastAsia" w:ascii="宋体" w:hAnsi="宋体" w:cs="宋体"/>
                <w:bCs/>
              </w:rPr>
              <w:t>年，公司地址位于</w:t>
            </w:r>
            <w:r>
              <w:rPr>
                <w:rFonts w:hint="eastAsia" w:ascii="宋体" w:hAnsi="宋体" w:cs="宋体"/>
                <w:bCs/>
                <w:lang w:eastAsia="zh-CN"/>
              </w:rPr>
              <w:t>重庆市巴南区龙洲大道1980号2-1</w:t>
            </w:r>
            <w:r>
              <w:rPr>
                <w:rFonts w:hint="eastAsia" w:ascii="宋体" w:hAnsi="宋体" w:cs="宋体"/>
                <w:bCs/>
              </w:rPr>
              <w:t>。主要从</w:t>
            </w:r>
            <w:r>
              <w:rPr>
                <w:rFonts w:hint="eastAsia" w:ascii="宋体" w:hAnsi="宋体" w:cs="宋体"/>
                <w:bCs/>
                <w:szCs w:val="22"/>
              </w:rPr>
              <w:t>事</w:t>
            </w:r>
            <w:r>
              <w:rPr>
                <w:rFonts w:hint="eastAsia" w:ascii="宋体" w:hAnsi="宋体"/>
                <w:szCs w:val="21"/>
              </w:rPr>
              <w:t>许可范围内的预包装食品（含冷藏冷冻食品）、散装食品（含冷藏冷冻食品、不含直接入口食品）、蔬菜、水果、鲜肉、水产品的销售</w:t>
            </w:r>
            <w:r>
              <w:rPr>
                <w:rFonts w:hint="eastAsia" w:ascii="宋体" w:hAnsi="宋体" w:cs="宋体"/>
                <w:bCs/>
              </w:rPr>
              <w:t>，现有员工1</w:t>
            </w:r>
            <w:r>
              <w:rPr>
                <w:rFonts w:hint="eastAsia" w:ascii="宋体" w:hAnsi="宋体" w:cs="宋体"/>
                <w:bCs/>
                <w:lang w:val="en-US" w:eastAsia="zh-CN"/>
              </w:rPr>
              <w:t>5</w:t>
            </w:r>
            <w:r>
              <w:rPr>
                <w:rFonts w:hint="eastAsia" w:ascii="宋体" w:hAnsi="宋体" w:cs="宋体"/>
                <w:bCs/>
              </w:rPr>
              <w:t>人，目前经营良好</w:t>
            </w:r>
            <w:r>
              <w:rPr>
                <w:rFonts w:hint="eastAsia"/>
                <w:szCs w:val="21"/>
              </w:rPr>
              <w:t>。</w:t>
            </w:r>
          </w:p>
          <w:p>
            <w:pPr>
              <w:spacing w:line="440" w:lineRule="exact"/>
              <w:ind w:firstLine="420" w:firstLineChars="200"/>
              <w:rPr>
                <w:rFonts w:ascii="宋体" w:hAnsi="宋体"/>
                <w:szCs w:val="21"/>
              </w:rPr>
            </w:pPr>
            <w:r>
              <w:rPr>
                <w:rFonts w:hint="eastAsia" w:ascii="宋体" w:hAnsi="宋体"/>
                <w:szCs w:val="21"/>
              </w:rPr>
              <w:t>查见企业营业执照副本，企业经营范围包含认证范围。另见食品经营许可证（编号：</w:t>
            </w:r>
            <w:r>
              <w:rPr>
                <w:rFonts w:hint="eastAsia"/>
                <w:color w:val="000000"/>
                <w:szCs w:val="21"/>
                <w:lang w:val="en-US" w:eastAsia="zh-CN"/>
              </w:rPr>
              <w:t>JY15001131005402</w:t>
            </w:r>
            <w:r>
              <w:rPr>
                <w:rFonts w:hint="eastAsia" w:ascii="宋体" w:hAnsi="宋体"/>
                <w:szCs w:val="21"/>
              </w:rPr>
              <w:t>），详见复印件。</w:t>
            </w:r>
          </w:p>
          <w:p>
            <w:pPr>
              <w:pStyle w:val="15"/>
              <w:rPr>
                <w:rFonts w:hint="default"/>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个部门：综合部、</w:t>
            </w:r>
            <w:r>
              <w:rPr>
                <w:rFonts w:hint="eastAsia" w:ascii="宋体" w:hAnsi="宋体"/>
                <w:szCs w:val="21"/>
                <w:lang w:eastAsia="zh-CN"/>
              </w:rPr>
              <w:t>运营部</w:t>
            </w:r>
            <w:r>
              <w:rPr>
                <w:rFonts w:hint="eastAsia" w:ascii="宋体" w:hAnsi="宋体" w:cs="Times New Roman"/>
                <w:szCs w:val="21"/>
                <w:lang w:eastAsia="zh-CN"/>
              </w:rPr>
              <w:t>、</w:t>
            </w:r>
            <w:r>
              <w:rPr>
                <w:rFonts w:hint="eastAsia" w:ascii="宋体" w:hAnsi="宋体" w:cs="Times New Roman"/>
                <w:szCs w:val="21"/>
                <w:lang w:val="en-US" w:eastAsia="zh-CN"/>
              </w:rPr>
              <w:t>市场部</w:t>
            </w:r>
            <w:r>
              <w:rPr>
                <w:rFonts w:hint="eastAsia" w:ascii="宋体" w:hAnsi="宋体" w:cs="Times New Roman"/>
                <w:szCs w:val="21"/>
                <w:lang w:eastAsia="zh-CN"/>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rPr>
                <w:rFonts w:hint="eastAsia"/>
                <w:lang w:eastAsia="zh-CN"/>
              </w:rPr>
              <w:t>重庆市巴南区龙洲大道1980号2-1</w:t>
            </w:r>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hint="eastAsia" w:ascii="宋体" w:hAnsi="宋体"/>
                <w:szCs w:val="21"/>
              </w:rPr>
            </w:pPr>
            <w:r>
              <w:rPr>
                <w:rFonts w:hint="eastAsia" w:ascii="宋体" w:hAnsi="宋体"/>
                <w:szCs w:val="21"/>
              </w:rPr>
              <w:t>询问，主要设备为</w:t>
            </w:r>
            <w:r>
              <w:rPr>
                <w:rFonts w:hint="eastAsia" w:ascii="宋体" w:hAnsi="宋体" w:cs="Times New Roman"/>
                <w:szCs w:val="21"/>
                <w:highlight w:val="none"/>
                <w:lang w:val="en-US" w:eastAsia="zh-CN"/>
              </w:rPr>
              <w:t>冰柜、风幕柜、收款机、</w:t>
            </w:r>
            <w:r>
              <w:rPr>
                <w:rFonts w:hint="eastAsia" w:ascii="宋体" w:hAnsi="宋体" w:eastAsia="宋体" w:cs="Times New Roman"/>
                <w:szCs w:val="21"/>
                <w:highlight w:val="none"/>
              </w:rPr>
              <w:t>电脑及办公设备等</w:t>
            </w:r>
            <w:r>
              <w:rPr>
                <w:rFonts w:hint="eastAsia" w:ascii="宋体" w:hAnsi="宋体"/>
                <w:szCs w:val="21"/>
              </w:rPr>
              <w:t>。</w:t>
            </w:r>
          </w:p>
          <w:p>
            <w:pPr>
              <w:spacing w:line="400" w:lineRule="exact"/>
              <w:ind w:firstLine="420" w:firstLineChars="200"/>
              <w:jc w:val="left"/>
              <w:rPr>
                <w:rFonts w:hint="eastAsia" w:ascii="宋体" w:hAnsi="宋体" w:eastAsia="宋体"/>
                <w:szCs w:val="21"/>
                <w:lang w:eastAsia="zh-CN"/>
              </w:rPr>
            </w:pPr>
            <w:r>
              <w:rPr>
                <w:rFonts w:hint="eastAsia" w:ascii="宋体" w:hAnsi="宋体"/>
                <w:szCs w:val="21"/>
              </w:rPr>
              <w:t>经确认，认证范围为</w:t>
            </w:r>
            <w:r>
              <w:rPr>
                <w:rFonts w:hint="eastAsia" w:ascii="宋体" w:hAnsi="宋体"/>
                <w:szCs w:val="21"/>
                <w:lang w:eastAsia="zh-CN"/>
              </w:rPr>
              <w:t>：</w:t>
            </w:r>
          </w:p>
          <w:p>
            <w:pPr>
              <w:spacing w:line="400" w:lineRule="exact"/>
              <w:jc w:val="left"/>
              <w:rPr>
                <w:rFonts w:hint="eastAsia" w:ascii="宋体" w:hAnsi="宋体" w:cs="Times New Roman"/>
                <w:szCs w:val="21"/>
              </w:rPr>
            </w:pPr>
            <w:bookmarkStart w:id="1" w:name="审核范围"/>
            <w:r>
              <w:rPr>
                <w:rFonts w:hint="eastAsia" w:ascii="宋体" w:hAnsi="宋体" w:cs="Times New Roman"/>
                <w:szCs w:val="21"/>
              </w:rPr>
              <w:t>Q：许可范围内的预包装食品（含冷藏冷冻食品）、散装食品（含冷藏冷冻食品、不含直接入口食品）、蔬菜、水果、鲜肉、水产品的销售</w:t>
            </w:r>
          </w:p>
          <w:p>
            <w:pPr>
              <w:spacing w:line="400" w:lineRule="exact"/>
              <w:jc w:val="left"/>
              <w:rPr>
                <w:rFonts w:hint="eastAsia" w:ascii="宋体" w:hAnsi="宋体" w:cs="Times New Roman"/>
                <w:szCs w:val="21"/>
              </w:rPr>
            </w:pPr>
            <w:r>
              <w:rPr>
                <w:rFonts w:hint="eastAsia" w:ascii="宋体" w:hAnsi="宋体" w:cs="Times New Roman"/>
                <w:szCs w:val="21"/>
              </w:rPr>
              <w:t>E：许可范围内的预包装食品（含冷藏冷冻食品）、散装食品（含冷藏冷冻食品、不含直接入口食品）、蔬菜、水果、鲜肉、水产品的销售所涉及场所的相关环境管理活动</w:t>
            </w:r>
          </w:p>
          <w:p>
            <w:pPr>
              <w:spacing w:line="400" w:lineRule="exact"/>
              <w:jc w:val="left"/>
              <w:rPr>
                <w:rFonts w:hint="eastAsia" w:ascii="宋体" w:hAnsi="宋体" w:cs="Times New Roman"/>
                <w:szCs w:val="21"/>
              </w:rPr>
            </w:pPr>
            <w:r>
              <w:rPr>
                <w:rFonts w:hint="eastAsia" w:ascii="宋体" w:hAnsi="宋体" w:cs="Times New Roman"/>
                <w:szCs w:val="21"/>
              </w:rPr>
              <w:t>O：许可范围内的预包装食品（含冷藏冷冻食品）、散装食品（含冷藏冷冻食品、不含直接入口食品）、蔬菜、水果、鲜肉、水产品的销售所涉及场所的相关职业健康安全管理活动</w:t>
            </w:r>
            <w:bookmarkEnd w:id="1"/>
            <w:r>
              <w:rPr>
                <w:rFonts w:hint="eastAsia" w:ascii="宋体" w:hAnsi="宋体" w:cs="Times New Roman"/>
                <w:szCs w:val="21"/>
              </w:rPr>
              <w:t xml:space="preserve">  。</w:t>
            </w:r>
          </w:p>
          <w:p>
            <w:pPr>
              <w:spacing w:line="400" w:lineRule="exact"/>
              <w:ind w:firstLine="420" w:firstLineChars="200"/>
              <w:jc w:val="left"/>
              <w:rPr>
                <w:rFonts w:hint="eastAsia" w:ascii="宋体" w:hAnsi="宋体" w:cs="Times New Roman"/>
                <w:szCs w:val="21"/>
              </w:rPr>
            </w:pPr>
            <w:r>
              <w:rPr>
                <w:rFonts w:hint="eastAsia" w:ascii="宋体" w:hAnsi="宋体" w:cs="Times New Roman"/>
                <w:szCs w:val="21"/>
              </w:rPr>
              <w:t>关键/需确认过程：销售过程。</w:t>
            </w:r>
          </w:p>
          <w:p>
            <w:pPr>
              <w:spacing w:line="400" w:lineRule="exact"/>
              <w:ind w:firstLine="420" w:firstLineChars="200"/>
              <w:jc w:val="left"/>
              <w:rPr>
                <w:rFonts w:ascii="宋体" w:hAnsi="宋体" w:cs="宋体"/>
                <w:szCs w:val="21"/>
              </w:rPr>
            </w:pPr>
            <w:r>
              <w:rPr>
                <w:rFonts w:hint="eastAsia" w:ascii="宋体" w:hAnsi="宋体" w:cs="宋体"/>
                <w:szCs w:val="21"/>
              </w:rPr>
              <w:t>查体系运行时间：202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组织实际与管理体系文件化信息描述基本一致。有管理层、综合部、</w:t>
            </w:r>
            <w:r>
              <w:rPr>
                <w:rFonts w:hint="eastAsia" w:ascii="宋体" w:hAnsi="宋体"/>
                <w:szCs w:val="21"/>
                <w:lang w:eastAsia="zh-CN"/>
              </w:rPr>
              <w:t>运营部、</w:t>
            </w:r>
            <w:r>
              <w:rPr>
                <w:rFonts w:hint="eastAsia" w:ascii="宋体" w:hAnsi="宋体"/>
                <w:szCs w:val="21"/>
                <w:lang w:val="en-US" w:eastAsia="zh-CN"/>
              </w:rPr>
              <w:t>市场部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w:t>
            </w:r>
            <w:r>
              <w:rPr>
                <w:rFonts w:hint="eastAsia" w:ascii="宋体" w:hAnsi="宋体"/>
                <w:kern w:val="44"/>
                <w:szCs w:val="21"/>
                <w:lang w:eastAsia="zh-CN"/>
              </w:rPr>
              <w:t>管理制度</w:t>
            </w:r>
            <w:r>
              <w:rPr>
                <w:rFonts w:hint="eastAsia" w:ascii="宋体" w:hAnsi="宋体"/>
                <w:kern w:val="44"/>
                <w:szCs w:val="21"/>
              </w:rPr>
              <w:t>2</w:t>
            </w:r>
            <w:r>
              <w:rPr>
                <w:rFonts w:hint="eastAsia" w:ascii="宋体" w:hAnsi="宋体"/>
                <w:kern w:val="44"/>
                <w:szCs w:val="21"/>
                <w:lang w:val="en-US" w:eastAsia="zh-CN"/>
              </w:rPr>
              <w:t>6</w:t>
            </w:r>
            <w:r>
              <w:rPr>
                <w:rFonts w:hint="eastAsia" w:ascii="宋体" w:hAnsi="宋体"/>
                <w:kern w:val="44"/>
                <w:szCs w:val="21"/>
              </w:rPr>
              <w:t>个。</w:t>
            </w:r>
          </w:p>
        </w:tc>
        <w:tc>
          <w:tcPr>
            <w:tcW w:w="1004" w:type="dxa"/>
            <w:gridSpan w:val="3"/>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807"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pStyle w:val="5"/>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bookmarkStart w:id="2" w:name="_Hlk76033326"/>
            <w:r>
              <w:rPr>
                <w:rFonts w:hint="eastAsia" w:ascii="宋体" w:hAnsi="宋体" w:eastAsia="宋体" w:cs="Times New Roman"/>
                <w:kern w:val="2"/>
                <w:sz w:val="21"/>
                <w:szCs w:val="21"/>
                <w:lang w:val="en-US" w:eastAsia="zh-CN" w:bidi="ar-SA"/>
              </w:rPr>
              <w:t>卫生安全，质量求生存</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以人为本，杜绝食品事故</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遵纪守法，杜绝环境污染</w:t>
            </w:r>
            <w:bookmarkEnd w:id="2"/>
            <w:r>
              <w:rPr>
                <w:rFonts w:hint="eastAsia" w:ascii="宋体" w:hAnsi="宋体" w:eastAsia="宋体" w:cs="Times New Roman"/>
                <w:kern w:val="2"/>
                <w:sz w:val="21"/>
                <w:szCs w:val="21"/>
                <w:lang w:val="en-US" w:eastAsia="zh-CN" w:bidi="ar-SA"/>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环境、安全管理</w:t>
            </w:r>
            <w:r>
              <w:rPr>
                <w:rFonts w:hint="eastAsia" w:asciiTheme="minorEastAsia" w:hAnsiTheme="minorEastAsia" w:eastAsiaTheme="minorEastAsia" w:cstheme="minorEastAsia"/>
                <w:szCs w:val="21"/>
              </w:rPr>
              <w:t>目标：</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1，客户满意度≥95分 </w:t>
            </w:r>
          </w:p>
          <w:p>
            <w:pPr>
              <w:tabs>
                <w:tab w:val="left" w:pos="3731"/>
              </w:tabs>
              <w:adjustRightInd w:val="0"/>
              <w:snapToGrid w:val="0"/>
              <w:spacing w:line="312"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rPr>
              <w:t>2.对固体</w:t>
            </w:r>
            <w:r>
              <w:rPr>
                <w:rFonts w:hint="eastAsia" w:asciiTheme="minorEastAsia" w:hAnsiTheme="minorEastAsia" w:eastAsiaTheme="minorEastAsia" w:cstheme="minorEastAsia"/>
                <w:szCs w:val="21"/>
                <w:highlight w:val="none"/>
              </w:rPr>
              <w:t xml:space="preserve">废弃物100%处理 </w:t>
            </w:r>
          </w:p>
          <w:p>
            <w:pPr>
              <w:tabs>
                <w:tab w:val="left" w:pos="3731"/>
              </w:tabs>
              <w:adjustRightInd w:val="0"/>
              <w:snapToGrid w:val="0"/>
              <w:spacing w:line="312"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3.火灾事故发生率为0 </w:t>
            </w:r>
          </w:p>
          <w:p>
            <w:pPr>
              <w:tabs>
                <w:tab w:val="left" w:pos="3731"/>
              </w:tabs>
              <w:adjustRightInd w:val="0"/>
              <w:snapToGrid w:val="0"/>
              <w:spacing w:line="312"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val="en-US" w:eastAsia="zh-CN"/>
              </w:rPr>
              <w:t>意外</w:t>
            </w:r>
            <w:r>
              <w:rPr>
                <w:rFonts w:hint="eastAsia" w:asciiTheme="minorEastAsia" w:hAnsiTheme="minorEastAsia" w:eastAsiaTheme="minorEastAsia" w:cstheme="minorEastAsia"/>
                <w:szCs w:val="21"/>
                <w:highlight w:val="none"/>
              </w:rPr>
              <w:t xml:space="preserve">事故发生率为0 </w:t>
            </w:r>
          </w:p>
          <w:p>
            <w:pPr>
              <w:tabs>
                <w:tab w:val="left" w:pos="3731"/>
              </w:tabs>
              <w:adjustRightInd w:val="0"/>
              <w:snapToGrid w:val="0"/>
              <w:spacing w:line="312" w:lineRule="auto"/>
              <w:rPr>
                <w:rFonts w:ascii="宋体" w:hAnsi="宋体"/>
                <w:szCs w:val="21"/>
              </w:rPr>
            </w:pPr>
            <w:r>
              <w:rPr>
                <w:rFonts w:hint="eastAsia" w:asciiTheme="minorEastAsia" w:hAnsiTheme="minorEastAsia" w:eastAsiaTheme="minorEastAsia" w:cstheme="minorEastAsia"/>
                <w:szCs w:val="21"/>
              </w:rPr>
              <w:t>拟定有管理方案和预案。</w:t>
            </w:r>
          </w:p>
        </w:tc>
        <w:tc>
          <w:tcPr>
            <w:tcW w:w="1004" w:type="dxa"/>
            <w:gridSpan w:val="3"/>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07"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gridSpan w:val="2"/>
          </w:tcPr>
          <w:p>
            <w:pPr>
              <w:spacing w:line="400" w:lineRule="exact"/>
              <w:rPr>
                <w:rFonts w:ascii="宋体" w:hAnsi="宋体"/>
                <w:szCs w:val="21"/>
              </w:rPr>
            </w:pPr>
            <w:r>
              <w:rPr>
                <w:rFonts w:hint="eastAsia" w:ascii="宋体" w:hAnsi="宋体"/>
                <w:szCs w:val="21"/>
              </w:rPr>
              <w:t>建立有《内部审核管理制度》</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w:t>
            </w:r>
            <w:bookmarkStart w:id="3" w:name="_GoBack"/>
            <w:bookmarkEnd w:id="3"/>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spacing w:line="400" w:lineRule="exact"/>
              <w:rPr>
                <w:rFonts w:hint="eastAsia" w:ascii="宋体" w:hAnsi="宋体" w:eastAsia="宋体" w:cs="Times New Roman"/>
                <w:szCs w:val="21"/>
                <w:lang w:eastAsia="zh-CN"/>
              </w:rPr>
            </w:pPr>
            <w:r>
              <w:rPr>
                <w:rFonts w:hint="eastAsia" w:ascii="宋体" w:hAnsi="宋体"/>
                <w:szCs w:val="21"/>
              </w:rPr>
              <w:t>内审组：</w:t>
            </w:r>
            <w:r>
              <w:rPr>
                <w:rFonts w:hint="eastAsia" w:ascii="宋体" w:hAnsi="宋体" w:cs="Times New Roman"/>
                <w:szCs w:val="21"/>
              </w:rPr>
              <w:t>组长：陈雯</w:t>
            </w:r>
            <w:r>
              <w:rPr>
                <w:rFonts w:hint="eastAsia" w:ascii="宋体" w:hAnsi="宋体" w:cs="Times New Roman"/>
                <w:szCs w:val="21"/>
                <w:lang w:eastAsia="zh-CN"/>
              </w:rPr>
              <w:t>（</w:t>
            </w:r>
            <w:r>
              <w:rPr>
                <w:rFonts w:hint="eastAsia" w:ascii="宋体" w:hAnsi="宋体" w:cs="Times New Roman"/>
                <w:szCs w:val="21"/>
                <w:lang w:val="en-US" w:eastAsia="zh-CN"/>
              </w:rPr>
              <w:t>综合部</w:t>
            </w:r>
            <w:r>
              <w:rPr>
                <w:rFonts w:hint="eastAsia" w:ascii="宋体" w:hAnsi="宋体" w:cs="Times New Roman"/>
                <w:szCs w:val="21"/>
                <w:lang w:eastAsia="zh-CN"/>
              </w:rPr>
              <w:t>）</w:t>
            </w:r>
            <w:r>
              <w:rPr>
                <w:rFonts w:hint="eastAsia" w:ascii="宋体" w:hAnsi="宋体" w:cs="Times New Roman"/>
                <w:szCs w:val="21"/>
              </w:rPr>
              <w:t xml:space="preserve">       组员：王国莉</w:t>
            </w:r>
            <w:r>
              <w:rPr>
                <w:rFonts w:hint="eastAsia" w:ascii="宋体" w:hAnsi="宋体" w:cs="Times New Roman"/>
                <w:szCs w:val="21"/>
                <w:lang w:eastAsia="zh-CN"/>
              </w:rPr>
              <w:t>（</w:t>
            </w:r>
            <w:r>
              <w:rPr>
                <w:rFonts w:hint="eastAsia" w:ascii="宋体" w:hAnsi="宋体" w:cs="Times New Roman"/>
                <w:szCs w:val="21"/>
                <w:lang w:val="en-US" w:eastAsia="zh-CN"/>
              </w:rPr>
              <w:t>运营部</w:t>
            </w:r>
            <w:r>
              <w:rPr>
                <w:rFonts w:hint="eastAsia" w:ascii="宋体" w:hAnsi="宋体" w:cs="Times New Roman"/>
                <w:szCs w:val="21"/>
                <w:lang w:eastAsia="zh-CN"/>
              </w:rPr>
              <w:t>）</w:t>
            </w:r>
          </w:p>
          <w:p>
            <w:pPr>
              <w:spacing w:line="400" w:lineRule="exact"/>
              <w:rPr>
                <w:rFonts w:hint="eastAsia" w:ascii="宋体" w:hAnsi="宋体" w:cs="Times New Roman"/>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w:t>
            </w:r>
            <w:r>
              <w:rPr>
                <w:rFonts w:hint="eastAsia" w:ascii="宋体" w:hAnsi="宋体" w:cs="Times New Roman"/>
                <w:szCs w:val="21"/>
              </w:rPr>
              <w:t>，涉及综合部</w:t>
            </w:r>
            <w:r>
              <w:rPr>
                <w:rFonts w:hint="eastAsia" w:ascii="宋体" w:hAnsi="宋体" w:cs="Times New Roman"/>
                <w:szCs w:val="21"/>
                <w:lang w:val="en-US" w:eastAsia="zh-CN"/>
              </w:rPr>
              <w:t>ES6.1</w:t>
            </w:r>
            <w:r>
              <w:rPr>
                <w:rFonts w:hint="eastAsia" w:ascii="宋体" w:hAnsi="宋体" w:cs="Times New Roman"/>
                <w:szCs w:val="21"/>
              </w:rPr>
              <w:t>.</w:t>
            </w:r>
            <w:r>
              <w:rPr>
                <w:rFonts w:hint="eastAsia" w:ascii="宋体" w:hAnsi="宋体" w:cs="Times New Roman"/>
                <w:szCs w:val="21"/>
                <w:lang w:val="en-US" w:eastAsia="zh-CN"/>
              </w:rPr>
              <w:t>3</w:t>
            </w:r>
            <w:r>
              <w:rPr>
                <w:rFonts w:hint="eastAsia" w:ascii="宋体" w:hAnsi="宋体" w:cs="Times New Roman"/>
                <w:szCs w:val="21"/>
              </w:rPr>
              <w:t>条款“法律法规一览表中的节约能源法已过期”。针对该不符合项，已及时采取纠正措施后，经内审员验证关闭。</w:t>
            </w:r>
          </w:p>
          <w:p>
            <w:pPr>
              <w:spacing w:line="400" w:lineRule="exact"/>
              <w:rPr>
                <w:rFonts w:ascii="宋体" w:hAnsi="宋体"/>
                <w:szCs w:val="21"/>
              </w:rPr>
            </w:pPr>
            <w:r>
              <w:rPr>
                <w:rFonts w:hint="eastAsia" w:ascii="宋体" w:hAnsi="宋体" w:cs="Times New Roman"/>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796" w:type="dxa"/>
            <w:gridSpan w:val="2"/>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901"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gridSpan w:val="2"/>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400" w:lineRule="exact"/>
              <w:rPr>
                <w:rFonts w:ascii="宋体" w:hAnsi="宋体"/>
                <w:szCs w:val="21"/>
              </w:rPr>
            </w:pPr>
            <w:r>
              <w:rPr>
                <w:rFonts w:hint="eastAsia" w:ascii="宋体" w:hAnsi="宋体"/>
                <w:szCs w:val="21"/>
              </w:rPr>
              <w:t>管理评审于202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日由总经理</w:t>
            </w:r>
            <w:r>
              <w:rPr>
                <w:rFonts w:hint="eastAsia" w:ascii="宋体" w:hAnsi="宋体" w:cs="Times New Roman"/>
                <w:szCs w:val="21"/>
              </w:rPr>
              <w:t>何蒋鹏主持完</w:t>
            </w:r>
            <w:r>
              <w:rPr>
                <w:rFonts w:hint="eastAsia" w:ascii="宋体" w:hAnsi="宋体"/>
                <w:szCs w:val="21"/>
              </w:rPr>
              <w:t>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ascii="宋体" w:hAnsi="宋体"/>
                <w:kern w:val="0"/>
                <w:szCs w:val="21"/>
              </w:rPr>
            </w:pPr>
          </w:p>
          <w:p>
            <w:pPr>
              <w:jc w:val="left"/>
              <w:rPr>
                <w:rFonts w:ascii="宋体" w:hAnsi="宋体"/>
                <w:kern w:val="0"/>
                <w:szCs w:val="21"/>
                <w:u w:val="single"/>
              </w:rPr>
            </w:pPr>
            <w:r>
              <w:rPr>
                <w:rFonts w:hint="eastAsia" w:ascii="宋体" w:hAnsi="宋体"/>
                <w:kern w:val="0"/>
                <w:szCs w:val="21"/>
              </w:rPr>
              <w:t>提出以下改进内容：</w:t>
            </w:r>
            <w:r>
              <w:rPr>
                <w:rFonts w:hint="eastAsia" w:ascii="宋体" w:hAnsi="宋体" w:cs="Times New Roman"/>
                <w:kern w:val="0"/>
                <w:szCs w:val="21"/>
              </w:rPr>
              <w:t>市场开发能</w:t>
            </w:r>
            <w:r>
              <w:rPr>
                <w:rFonts w:hint="eastAsia" w:ascii="宋体" w:hAnsi="宋体" w:cs="Times New Roman"/>
                <w:kern w:val="0"/>
                <w:szCs w:val="21"/>
                <w:highlight w:val="none"/>
              </w:rPr>
              <w:t>力尚不足,加强培训</w:t>
            </w:r>
            <w:r>
              <w:rPr>
                <w:rFonts w:hint="eastAsia" w:ascii="宋体" w:hAnsi="宋体" w:cs="Times New Roman"/>
                <w:kern w:val="0"/>
                <w:szCs w:val="21"/>
                <w:highlight w:val="none"/>
                <w:lang w:eastAsia="zh-CN"/>
              </w:rPr>
              <w:t>。</w:t>
            </w:r>
            <w:r>
              <w:rPr>
                <w:rFonts w:hint="eastAsia" w:ascii="宋体" w:hAnsi="宋体" w:cs="Times New Roman"/>
                <w:kern w:val="0"/>
                <w:szCs w:val="21"/>
                <w:highlight w:val="none"/>
                <w:lang w:val="en-US" w:eastAsia="zh-CN"/>
              </w:rPr>
              <w:t>查见改进汇总表，</w:t>
            </w:r>
            <w:r>
              <w:rPr>
                <w:rFonts w:hint="eastAsia" w:ascii="宋体" w:hAnsi="宋体"/>
                <w:kern w:val="0"/>
                <w:szCs w:val="21"/>
                <w:highlight w:val="none"/>
              </w:rPr>
              <w:t>要求在202</w:t>
            </w:r>
            <w:r>
              <w:rPr>
                <w:rFonts w:hint="eastAsia" w:ascii="宋体" w:hAnsi="宋体"/>
                <w:kern w:val="0"/>
                <w:szCs w:val="21"/>
                <w:highlight w:val="none"/>
                <w:lang w:val="en-US" w:eastAsia="zh-CN"/>
              </w:rPr>
              <w:t>1</w:t>
            </w:r>
            <w:r>
              <w:rPr>
                <w:rFonts w:hint="eastAsia" w:ascii="宋体" w:hAnsi="宋体"/>
                <w:kern w:val="0"/>
                <w:szCs w:val="21"/>
                <w:highlight w:val="none"/>
              </w:rPr>
              <w:t>.1</w:t>
            </w:r>
            <w:r>
              <w:rPr>
                <w:rFonts w:hint="eastAsia" w:ascii="宋体" w:hAnsi="宋体"/>
                <w:kern w:val="0"/>
                <w:szCs w:val="21"/>
                <w:highlight w:val="none"/>
                <w:lang w:val="en-US" w:eastAsia="zh-CN"/>
              </w:rPr>
              <w:t>2</w:t>
            </w:r>
            <w:r>
              <w:rPr>
                <w:rFonts w:hint="eastAsia" w:ascii="宋体" w:hAnsi="宋体"/>
                <w:kern w:val="0"/>
                <w:szCs w:val="21"/>
                <w:highlight w:val="none"/>
              </w:rPr>
              <w:t>.2</w:t>
            </w:r>
            <w:r>
              <w:rPr>
                <w:rFonts w:hint="eastAsia" w:ascii="宋体" w:hAnsi="宋体"/>
                <w:kern w:val="0"/>
                <w:szCs w:val="21"/>
                <w:highlight w:val="none"/>
                <w:lang w:val="en-US" w:eastAsia="zh-CN"/>
              </w:rPr>
              <w:t>4</w:t>
            </w:r>
            <w:r>
              <w:rPr>
                <w:rFonts w:hint="eastAsia" w:ascii="宋体" w:hAnsi="宋体"/>
                <w:kern w:val="0"/>
                <w:szCs w:val="21"/>
                <w:highlight w:val="none"/>
              </w:rPr>
              <w:t>前</w:t>
            </w:r>
            <w:r>
              <w:rPr>
                <w:rFonts w:hint="eastAsia" w:ascii="宋体" w:hAnsi="宋体"/>
                <w:kern w:val="0"/>
                <w:szCs w:val="21"/>
                <w:highlight w:val="none"/>
                <w:lang w:val="en-US" w:eastAsia="zh-CN"/>
              </w:rPr>
              <w:t>由管理者代表牵头，组织相关人员</w:t>
            </w:r>
            <w:r>
              <w:rPr>
                <w:rFonts w:hint="eastAsia" w:ascii="宋体" w:hAnsi="宋体"/>
                <w:kern w:val="0"/>
                <w:szCs w:val="21"/>
                <w:highlight w:val="none"/>
              </w:rPr>
              <w:t>完成培训。</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796" w:type="dxa"/>
            <w:gridSpan w:val="2"/>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hint="eastAsia"/>
                <w:szCs w:val="21"/>
              </w:rPr>
            </w:pPr>
            <w:r>
              <w:rPr>
                <w:rFonts w:hint="eastAsia"/>
                <w:szCs w:val="21"/>
              </w:rPr>
              <w:t>相关法规</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环评报告及环评验收</w:t>
            </w:r>
          </w:p>
          <w:p>
            <w:pPr>
              <w:spacing w:line="400" w:lineRule="exact"/>
              <w:rPr>
                <w:rFonts w:hint="eastAsia"/>
                <w:szCs w:val="21"/>
              </w:rPr>
            </w:pPr>
            <w:r>
              <w:rPr>
                <w:rFonts w:hint="eastAsia"/>
                <w:szCs w:val="21"/>
              </w:rPr>
              <w:t>安评报告及安评验收</w:t>
            </w:r>
          </w:p>
          <w:p>
            <w:pPr>
              <w:spacing w:line="400" w:lineRule="exact"/>
              <w:rPr>
                <w:rFonts w:hint="eastAsia"/>
                <w:szCs w:val="21"/>
              </w:rPr>
            </w:pPr>
          </w:p>
          <w:p>
            <w:pPr>
              <w:spacing w:line="400" w:lineRule="exact"/>
              <w:rPr>
                <w:rFonts w:hint="eastAsia"/>
                <w:szCs w:val="21"/>
              </w:rPr>
            </w:pPr>
            <w:r>
              <w:rPr>
                <w:rFonts w:hint="eastAsia"/>
                <w:szCs w:val="21"/>
              </w:rPr>
              <w:t>执行的产品标准（QMS）</w:t>
            </w:r>
          </w:p>
          <w:p>
            <w:pPr>
              <w:spacing w:line="400" w:lineRule="exact"/>
              <w:rPr>
                <w:rFonts w:hint="eastAsia"/>
                <w:szCs w:val="21"/>
              </w:rPr>
            </w:pPr>
          </w:p>
          <w:p>
            <w:pPr>
              <w:spacing w:line="400" w:lineRule="exact"/>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400" w:lineRule="exact"/>
              <w:rPr>
                <w:rFonts w:hint="eastAsia"/>
                <w:szCs w:val="21"/>
              </w:rPr>
            </w:pPr>
            <w:r>
              <w:rPr>
                <w:rFonts w:hint="eastAsia"/>
                <w:szCs w:val="21"/>
              </w:rPr>
              <w:t>执行的排污标准（EMS）</w:t>
            </w:r>
          </w:p>
          <w:p>
            <w:pPr>
              <w:spacing w:line="400" w:lineRule="exact"/>
              <w:rPr>
                <w:rFonts w:hint="eastAsia"/>
                <w:szCs w:val="21"/>
              </w:rPr>
            </w:pPr>
          </w:p>
          <w:p>
            <w:pPr>
              <w:spacing w:line="400" w:lineRule="exact"/>
              <w:rPr>
                <w:rFonts w:hint="eastAsia"/>
                <w:szCs w:val="21"/>
              </w:rPr>
            </w:pPr>
            <w:r>
              <w:rPr>
                <w:rFonts w:hint="eastAsia"/>
                <w:szCs w:val="21"/>
              </w:rPr>
              <w:t>执行的安全法规（OHSMS）</w:t>
            </w:r>
          </w:p>
          <w:p>
            <w:pPr>
              <w:spacing w:line="400" w:lineRule="exact"/>
              <w:rPr>
                <w:rFonts w:hint="eastAsia"/>
                <w:szCs w:val="21"/>
              </w:rPr>
            </w:pPr>
          </w:p>
          <w:p>
            <w:pPr>
              <w:spacing w:line="400" w:lineRule="exact"/>
              <w:rPr>
                <w:rFonts w:hint="eastAsia"/>
                <w:szCs w:val="21"/>
              </w:rPr>
            </w:pPr>
            <w:r>
              <w:rPr>
                <w:rFonts w:hint="eastAsia"/>
                <w:szCs w:val="21"/>
              </w:rPr>
              <w:t xml:space="preserve">合规性评价报告 </w:t>
            </w:r>
          </w:p>
          <w:p>
            <w:pPr>
              <w:spacing w:line="400" w:lineRule="exact"/>
              <w:rPr>
                <w:rFonts w:hint="eastAsia"/>
                <w:szCs w:val="21"/>
              </w:rPr>
            </w:pPr>
          </w:p>
          <w:p>
            <w:pPr>
              <w:spacing w:line="400" w:lineRule="exact"/>
              <w:rPr>
                <w:rFonts w:hint="eastAsia"/>
                <w:szCs w:val="21"/>
              </w:rPr>
            </w:pPr>
            <w:r>
              <w:rPr>
                <w:rFonts w:hint="eastAsia"/>
                <w:szCs w:val="21"/>
              </w:rPr>
              <w:t>环境相关监测报告（EMS）</w:t>
            </w:r>
          </w:p>
          <w:p>
            <w:pPr>
              <w:spacing w:line="400" w:lineRule="exact"/>
              <w:rPr>
                <w:rFonts w:hint="eastAsia"/>
                <w:szCs w:val="21"/>
              </w:rPr>
            </w:pPr>
            <w:r>
              <w:rPr>
                <w:rFonts w:hint="eastAsia"/>
                <w:szCs w:val="21"/>
              </w:rPr>
              <w:t>职业健康相关监测报告（OHSMS）</w:t>
            </w:r>
          </w:p>
          <w:p>
            <w:pPr>
              <w:spacing w:line="400" w:lineRule="exact"/>
              <w:rPr>
                <w:rFonts w:hint="eastAsia"/>
                <w:szCs w:val="21"/>
              </w:rPr>
            </w:pPr>
            <w:r>
              <w:rPr>
                <w:rFonts w:hint="eastAsia"/>
                <w:szCs w:val="21"/>
              </w:rPr>
              <w:t>产品质量监督抽查情况（QMS）</w:t>
            </w:r>
          </w:p>
        </w:tc>
        <w:tc>
          <w:tcPr>
            <w:tcW w:w="9636" w:type="dxa"/>
            <w:gridSpan w:val="2"/>
          </w:tcPr>
          <w:p>
            <w:pPr>
              <w:spacing w:line="400" w:lineRule="exact"/>
              <w:rPr>
                <w:rFonts w:hint="eastAsia"/>
                <w:szCs w:val="21"/>
              </w:rPr>
            </w:pPr>
            <w:r>
              <w:rPr>
                <w:rFonts w:hint="eastAsia"/>
                <w:szCs w:val="21"/>
              </w:rPr>
              <w:t>中华人民共和国合同法、中华人民共和国劳动法、</w:t>
            </w:r>
            <w:r>
              <w:rPr>
                <w:rFonts w:hint="eastAsia"/>
                <w:szCs w:val="21"/>
                <w:lang w:val="en-US" w:eastAsia="zh-CN"/>
              </w:rPr>
              <w:t>产品质量法、消费者权益保护法、中华人民共和国安全消防法、中华人民共和国食品卫生法、中华人民共和国计量法</w:t>
            </w:r>
            <w:r>
              <w:rPr>
                <w:rFonts w:hint="eastAsia"/>
                <w:szCs w:val="21"/>
              </w:rPr>
              <w:t>等。</w:t>
            </w:r>
          </w:p>
          <w:p>
            <w:pPr>
              <w:spacing w:line="400" w:lineRule="exact"/>
              <w:rPr>
                <w:rFonts w:hint="eastAsia"/>
                <w:szCs w:val="21"/>
              </w:rPr>
            </w:pPr>
          </w:p>
          <w:p>
            <w:pPr>
              <w:spacing w:line="400" w:lineRule="exact"/>
              <w:rPr>
                <w:rFonts w:hint="eastAsia"/>
                <w:szCs w:val="21"/>
              </w:rPr>
            </w:pPr>
            <w:r>
              <w:rPr>
                <w:rFonts w:hint="eastAsia"/>
                <w:szCs w:val="21"/>
              </w:rPr>
              <w:t>不适用</w:t>
            </w:r>
          </w:p>
          <w:p>
            <w:pPr>
              <w:spacing w:line="400" w:lineRule="exact"/>
              <w:rPr>
                <w:rFonts w:hint="eastAsia"/>
                <w:szCs w:val="21"/>
              </w:rPr>
            </w:pPr>
            <w:r>
              <w:rPr>
                <w:rFonts w:hint="eastAsia"/>
                <w:szCs w:val="21"/>
              </w:rPr>
              <w:t>不适用</w:t>
            </w:r>
          </w:p>
          <w:p>
            <w:pPr>
              <w:spacing w:line="400" w:lineRule="exact"/>
              <w:rPr>
                <w:rFonts w:hint="eastAsia"/>
                <w:szCs w:val="21"/>
              </w:rPr>
            </w:pPr>
          </w:p>
          <w:p>
            <w:pPr>
              <w:spacing w:line="400" w:lineRule="exact"/>
              <w:rPr>
                <w:rFonts w:hint="eastAsia"/>
                <w:szCs w:val="21"/>
              </w:rPr>
            </w:pPr>
            <w:r>
              <w:rPr>
                <w:rFonts w:hint="eastAsia"/>
                <w:szCs w:val="21"/>
              </w:rPr>
              <w:t>水果和蔬菜中450种农药及相关化学品残留量的测定 液相色谱GB/T 20769-2008 、大米、蔬菜、水果中氯氟吡氧乙酸残留量的测定GB/T 22243-2008、辐照冷冻包装畜禽肉类卫生标准GB 14891.7-1997、辐照新鲜水果、蔬菜类卫生标准GB 14891.5-1997、GB 7718-2011 预包装食品标签通则；GB 28050-2011 预包装食品营养标签通则；GB 2760-2014 食品安全国家标准 食品添加剂使用标准；GB 2763-2014 食品安全国家标准 食品中农药最大残留限量； GB 2762-2012 食品安全国家标准 食品中污染物限量以及4789和5009系列标准、品安全法、消费者权益保护法、GB14881食品召回管理办法</w:t>
            </w:r>
            <w:r>
              <w:rPr>
                <w:rFonts w:hint="eastAsia"/>
                <w:szCs w:val="21"/>
                <w:lang w:val="en-US" w:eastAsia="zh-CN"/>
              </w:rPr>
              <w:t>及</w:t>
            </w:r>
            <w:r>
              <w:rPr>
                <w:rFonts w:hint="eastAsia" w:ascii="宋体" w:hAnsi="宋体"/>
                <w:szCs w:val="21"/>
              </w:rPr>
              <w:t>合同协议</w:t>
            </w:r>
            <w:r>
              <w:rPr>
                <w:rFonts w:hint="eastAsia"/>
                <w:szCs w:val="21"/>
              </w:rPr>
              <w:t>等。</w:t>
            </w:r>
          </w:p>
          <w:p>
            <w:pPr>
              <w:pStyle w:val="2"/>
              <w:rPr>
                <w:rFonts w:hint="eastAsia"/>
              </w:rPr>
            </w:pPr>
          </w:p>
          <w:p>
            <w:pPr>
              <w:spacing w:line="400" w:lineRule="exact"/>
              <w:rPr>
                <w:rFonts w:hint="eastAsia"/>
                <w:szCs w:val="21"/>
              </w:rPr>
            </w:pPr>
            <w:r>
              <w:rPr>
                <w:rFonts w:hint="eastAsia"/>
                <w:szCs w:val="21"/>
              </w:rPr>
              <w:t>污水排入城镇下水道水质标准（GB/T 31962-2015）、</w:t>
            </w:r>
          </w:p>
          <w:p>
            <w:pPr>
              <w:spacing w:line="400" w:lineRule="exact"/>
              <w:rPr>
                <w:rFonts w:hint="eastAsia"/>
                <w:szCs w:val="21"/>
              </w:rPr>
            </w:pPr>
          </w:p>
          <w:p>
            <w:pPr>
              <w:spacing w:line="400" w:lineRule="exact"/>
              <w:rPr>
                <w:rFonts w:hint="eastAsia"/>
                <w:szCs w:val="21"/>
              </w:rPr>
            </w:pPr>
            <w:r>
              <w:rPr>
                <w:rFonts w:hint="eastAsia"/>
                <w:szCs w:val="21"/>
              </w:rPr>
              <w:t>中华人民共和国安全消防法、中华人民共和国劳动合同法、中华人民共和国安全生产法等。</w:t>
            </w:r>
          </w:p>
          <w:p>
            <w:pPr>
              <w:spacing w:line="400" w:lineRule="exact"/>
              <w:rPr>
                <w:rFonts w:hint="eastAsia"/>
                <w:szCs w:val="21"/>
              </w:rPr>
            </w:pPr>
          </w:p>
          <w:p>
            <w:pPr>
              <w:spacing w:line="400" w:lineRule="exact"/>
              <w:rPr>
                <w:rFonts w:hint="eastAsia"/>
                <w:szCs w:val="21"/>
              </w:rPr>
            </w:pPr>
            <w:r>
              <w:rPr>
                <w:rFonts w:hint="eastAsia"/>
                <w:szCs w:val="21"/>
              </w:rPr>
              <w:t>2021年4月15日进行了合规性评价</w:t>
            </w:r>
          </w:p>
          <w:p>
            <w:pPr>
              <w:spacing w:line="400" w:lineRule="exact"/>
              <w:rPr>
                <w:rFonts w:hint="eastAsia"/>
                <w:szCs w:val="21"/>
              </w:rPr>
            </w:pPr>
          </w:p>
          <w:p>
            <w:pPr>
              <w:spacing w:line="400" w:lineRule="exact"/>
              <w:rPr>
                <w:rFonts w:hint="eastAsia"/>
                <w:szCs w:val="21"/>
              </w:rPr>
            </w:pPr>
            <w:r>
              <w:rPr>
                <w:rFonts w:hint="eastAsia"/>
                <w:szCs w:val="21"/>
              </w:rPr>
              <w:t>无</w:t>
            </w:r>
          </w:p>
          <w:p>
            <w:pPr>
              <w:spacing w:line="400" w:lineRule="exact"/>
              <w:rPr>
                <w:rFonts w:hint="eastAsia"/>
                <w:szCs w:val="21"/>
              </w:rPr>
            </w:pPr>
            <w:r>
              <w:rPr>
                <w:rFonts w:hint="eastAsia"/>
                <w:szCs w:val="21"/>
              </w:rPr>
              <w:t>无</w:t>
            </w:r>
          </w:p>
          <w:p>
            <w:pPr>
              <w:spacing w:line="400" w:lineRule="exact"/>
              <w:rPr>
                <w:rFonts w:hint="eastAsia"/>
                <w:szCs w:val="21"/>
              </w:rPr>
            </w:pPr>
            <w:r>
              <w:rPr>
                <w:rFonts w:hint="eastAsia"/>
                <w:szCs w:val="21"/>
              </w:rPr>
              <w:t>无质量监督抽查</w:t>
            </w:r>
          </w:p>
        </w:tc>
        <w:tc>
          <w:tcPr>
            <w:tcW w:w="982"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796" w:type="dxa"/>
            <w:gridSpan w:val="2"/>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636" w:type="dxa"/>
            <w:gridSpan w:val="2"/>
          </w:tcPr>
          <w:p>
            <w:pPr>
              <w:spacing w:line="400" w:lineRule="exact"/>
              <w:rPr>
                <w:rFonts w:hint="eastAsia" w:ascii="宋体" w:hAnsi="宋体" w:eastAsia="宋体" w:cs="Times New Roman"/>
                <w:szCs w:val="21"/>
              </w:rPr>
            </w:pPr>
            <w:r>
              <w:rPr>
                <w:rFonts w:hint="eastAsia" w:ascii="宋体" w:hAnsi="宋体" w:cs="Times New Roman"/>
                <w:szCs w:val="21"/>
                <w:lang w:val="en-US" w:eastAsia="zh-CN"/>
              </w:rPr>
              <w:t>配送</w:t>
            </w:r>
            <w:r>
              <w:rPr>
                <w:rFonts w:hint="eastAsia" w:ascii="宋体" w:hAnsi="宋体" w:eastAsia="宋体" w:cs="Times New Roman"/>
                <w:szCs w:val="21"/>
              </w:rPr>
              <w:t>销售流程:顾客需求—签订合同—采购—验收—配送—交付—顾客验收。</w:t>
            </w:r>
          </w:p>
          <w:p>
            <w:pPr>
              <w:spacing w:line="400" w:lineRule="exact"/>
              <w:rPr>
                <w:rFonts w:hint="default" w:ascii="宋体" w:hAnsi="宋体" w:eastAsia="宋体" w:cs="Times New Roman"/>
                <w:szCs w:val="21"/>
                <w:lang w:val="en-US" w:eastAsia="zh-CN"/>
              </w:rPr>
            </w:pPr>
            <w:r>
              <w:rPr>
                <w:rFonts w:hint="eastAsia" w:ascii="宋体" w:hAnsi="宋体" w:cs="Times New Roman"/>
                <w:szCs w:val="21"/>
                <w:lang w:val="en-US" w:eastAsia="zh-CN"/>
              </w:rPr>
              <w:t>超市销售：采购</w:t>
            </w:r>
            <w:r>
              <w:rPr>
                <w:rFonts w:hint="eastAsia" w:ascii="宋体" w:hAnsi="宋体" w:eastAsia="宋体" w:cs="Times New Roman"/>
                <w:szCs w:val="21"/>
              </w:rPr>
              <w:t>—</w:t>
            </w:r>
            <w:r>
              <w:rPr>
                <w:rFonts w:hint="eastAsia" w:ascii="宋体" w:hAnsi="宋体" w:cs="Times New Roman"/>
                <w:szCs w:val="21"/>
                <w:lang w:val="en-US" w:eastAsia="zh-CN"/>
              </w:rPr>
              <w:t>分检上货</w:t>
            </w:r>
            <w:r>
              <w:rPr>
                <w:rFonts w:hint="eastAsia" w:ascii="宋体" w:hAnsi="宋体" w:eastAsia="宋体" w:cs="Times New Roman"/>
                <w:szCs w:val="21"/>
              </w:rPr>
              <w:t>—</w:t>
            </w:r>
            <w:r>
              <w:rPr>
                <w:rFonts w:hint="eastAsia" w:ascii="宋体" w:hAnsi="宋体" w:cs="Times New Roman"/>
                <w:szCs w:val="21"/>
                <w:lang w:val="en-US" w:eastAsia="zh-CN"/>
              </w:rPr>
              <w:t>销售接待</w:t>
            </w:r>
            <w:r>
              <w:rPr>
                <w:rFonts w:hint="eastAsia" w:ascii="宋体" w:hAnsi="宋体" w:eastAsia="宋体" w:cs="Times New Roman"/>
                <w:szCs w:val="21"/>
              </w:rPr>
              <w:t>—</w:t>
            </w:r>
            <w:r>
              <w:rPr>
                <w:rFonts w:hint="eastAsia" w:ascii="宋体" w:hAnsi="宋体" w:cs="Times New Roman"/>
                <w:szCs w:val="21"/>
                <w:lang w:val="en-US" w:eastAsia="zh-CN"/>
              </w:rPr>
              <w:t>结算</w:t>
            </w:r>
          </w:p>
          <w:p>
            <w:pPr>
              <w:spacing w:line="400" w:lineRule="exact"/>
              <w:rPr>
                <w:rFonts w:ascii="宋体" w:hAnsi="宋体" w:eastAsia="宋体" w:cs="Times New Roman"/>
                <w:szCs w:val="21"/>
              </w:rPr>
            </w:pPr>
            <w:r>
              <w:rPr>
                <w:rFonts w:hint="eastAsia" w:ascii="宋体" w:hAnsi="宋体" w:eastAsia="宋体" w:cs="Times New Roman"/>
                <w:szCs w:val="21"/>
              </w:rPr>
              <w:t>需确认过程：销售过程，也是关键过程。</w:t>
            </w:r>
          </w:p>
          <w:p>
            <w:pPr>
              <w:spacing w:line="400" w:lineRule="exact"/>
              <w:rPr>
                <w:rFonts w:ascii="宋体" w:hAnsi="宋体" w:eastAsia="宋体" w:cs="Times New Roman"/>
                <w:szCs w:val="21"/>
              </w:rPr>
            </w:pPr>
          </w:p>
          <w:p>
            <w:pPr>
              <w:spacing w:line="400" w:lineRule="exact"/>
              <w:rPr>
                <w:rFonts w:ascii="宋体" w:hAnsi="宋体" w:eastAsia="宋体" w:cs="Times New Roman"/>
                <w:szCs w:val="21"/>
              </w:rPr>
            </w:pPr>
            <w:r>
              <w:rPr>
                <w:rFonts w:hint="eastAsia" w:ascii="宋体" w:hAnsi="宋体" w:eastAsia="宋体" w:cs="Times New Roman"/>
                <w:szCs w:val="21"/>
              </w:rPr>
              <w:t>Q8.3条款，公司主要是依据顾客的需求进行销售服务，</w:t>
            </w:r>
            <w:r>
              <w:rPr>
                <w:rFonts w:hint="eastAsia" w:ascii="宋体" w:hAnsi="宋体"/>
                <w:szCs w:val="21"/>
                <w:u w:val="none"/>
              </w:rPr>
              <w:t>不存在设计和开发过程</w:t>
            </w:r>
            <w:r>
              <w:rPr>
                <w:rFonts w:hint="eastAsia" w:ascii="宋体" w:hAnsi="宋体"/>
                <w:szCs w:val="21"/>
                <w:u w:val="none"/>
                <w:lang w:eastAsia="zh-CN"/>
              </w:rPr>
              <w:t>。</w:t>
            </w:r>
            <w:r>
              <w:rPr>
                <w:rFonts w:hint="eastAsia" w:ascii="宋体" w:hAnsi="宋体" w:eastAsia="宋体" w:cs="Times New Roman"/>
                <w:szCs w:val="21"/>
              </w:rPr>
              <w:t>故GB/T19001-2016标准的8.3“服务和服务的设计和开发”部分不适用，不适用部分不影响组织提供满足顾客要求和适用法律法规要求的服务的能力与责任。</w:t>
            </w:r>
          </w:p>
          <w:p>
            <w:pPr>
              <w:spacing w:line="400" w:lineRule="exact"/>
              <w:rPr>
                <w:rFonts w:ascii="宋体" w:hAnsi="宋体" w:eastAsia="宋体" w:cs="Times New Roman"/>
                <w:szCs w:val="21"/>
              </w:rPr>
            </w:pPr>
          </w:p>
          <w:p>
            <w:pPr>
              <w:spacing w:line="400" w:lineRule="exact"/>
              <w:rPr>
                <w:rFonts w:ascii="宋体" w:hAnsi="宋体" w:eastAsia="宋体" w:cs="Times New Roman"/>
                <w:szCs w:val="21"/>
              </w:rPr>
            </w:pPr>
            <w:r>
              <w:rPr>
                <w:rFonts w:hint="eastAsia" w:ascii="宋体" w:hAnsi="宋体" w:eastAsia="宋体" w:cs="Times New Roman"/>
                <w:szCs w:val="21"/>
              </w:rPr>
              <w:t>无</w:t>
            </w:r>
          </w:p>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火灾、固废排放。</w:t>
            </w:r>
          </w:p>
          <w:p>
            <w:pPr>
              <w:spacing w:line="400" w:lineRule="exact"/>
              <w:rPr>
                <w:rFonts w:ascii="宋体" w:hAnsi="宋体" w:eastAsia="宋体" w:cs="Times New Roman"/>
                <w:szCs w:val="21"/>
                <w:highlight w:val="none"/>
              </w:rPr>
            </w:pPr>
            <w:r>
              <w:rPr>
                <w:rFonts w:hint="eastAsia" w:ascii="宋体" w:hAnsi="宋体"/>
                <w:szCs w:val="21"/>
              </w:rPr>
              <w:t>火灾、触电、交通意外</w:t>
            </w:r>
            <w:r>
              <w:rPr>
                <w:rFonts w:hint="eastAsia" w:ascii="宋体" w:hAnsi="宋体"/>
                <w:szCs w:val="21"/>
                <w:lang w:val="en-US" w:eastAsia="zh-CN"/>
              </w:rPr>
              <w:t>伤害</w:t>
            </w:r>
            <w:r>
              <w:rPr>
                <w:rFonts w:hint="eastAsia" w:ascii="宋体" w:hAnsi="宋体"/>
                <w:szCs w:val="21"/>
              </w:rPr>
              <w:t>、食物中毒</w:t>
            </w:r>
            <w:r>
              <w:rPr>
                <w:rFonts w:ascii="宋体" w:hAnsi="宋体"/>
                <w:szCs w:val="21"/>
              </w:rPr>
              <w:t>（霉变、</w:t>
            </w:r>
            <w:r>
              <w:rPr>
                <w:rFonts w:hint="eastAsia" w:ascii="宋体" w:hAnsi="宋体"/>
                <w:szCs w:val="21"/>
              </w:rPr>
              <w:t>变质</w:t>
            </w:r>
            <w:r>
              <w:rPr>
                <w:rFonts w:ascii="宋体" w:hAnsi="宋体"/>
                <w:szCs w:val="21"/>
              </w:rPr>
              <w:t>等）</w:t>
            </w:r>
            <w:r>
              <w:rPr>
                <w:rFonts w:hint="eastAsia" w:ascii="宋体" w:hAnsi="宋体" w:eastAsia="宋体" w:cs="Times New Roman"/>
                <w:szCs w:val="21"/>
                <w:highlight w:val="none"/>
              </w:rPr>
              <w:t>。</w:t>
            </w:r>
          </w:p>
          <w:p>
            <w:pPr>
              <w:spacing w:line="400" w:lineRule="exact"/>
              <w:rPr>
                <w:rFonts w:ascii="宋体" w:hAnsi="宋体" w:eastAsia="宋体" w:cs="Times New Roman"/>
                <w:szCs w:val="21"/>
              </w:rPr>
            </w:pPr>
            <w:r>
              <w:rPr>
                <w:rFonts w:hint="eastAsia" w:ascii="宋体" w:hAnsi="宋体" w:eastAsia="宋体" w:cs="Times New Roman"/>
                <w:szCs w:val="21"/>
              </w:rPr>
              <w:t>公司拟定有《火灾应急预案》，2021年 4月 10日进行了消防演习演练。</w:t>
            </w:r>
          </w:p>
        </w:tc>
        <w:tc>
          <w:tcPr>
            <w:tcW w:w="982" w:type="dxa"/>
          </w:tcPr>
          <w:p>
            <w:pPr>
              <w:spacing w:line="400" w:lineRule="exact"/>
              <w:rPr>
                <w:rFonts w:ascii="宋体" w:hAnsi="宋体" w:eastAsia="宋体" w:cs="Times New Roman"/>
                <w:szCs w:val="21"/>
              </w:rPr>
            </w:pPr>
            <w:r>
              <w:rPr>
                <w:rFonts w:hint="eastAsia" w:ascii="宋体" w:hAnsi="宋体" w:eastAsia="宋体" w:cs="Times New Roman"/>
                <w:szCs w:val="21"/>
              </w:rPr>
              <w:t>Q/E/S:8.1、8.2;</w:t>
            </w:r>
          </w:p>
          <w:p>
            <w:pPr>
              <w:spacing w:line="400" w:lineRule="exact"/>
              <w:rPr>
                <w:rFonts w:ascii="宋体" w:hAnsi="宋体" w:eastAsia="宋体" w:cs="Times New Roman"/>
                <w:szCs w:val="21"/>
              </w:rPr>
            </w:pPr>
            <w:r>
              <w:rPr>
                <w:rFonts w:hint="eastAsia" w:ascii="宋体" w:hAnsi="宋体" w:eastAsia="宋体" w:cs="Times New Roman"/>
                <w:szCs w:val="21"/>
              </w:rPr>
              <w:t>E/S;6.1.2;</w:t>
            </w:r>
          </w:p>
          <w:p>
            <w:pPr>
              <w:spacing w:line="400" w:lineRule="exact"/>
              <w:rPr>
                <w:rFonts w:ascii="宋体" w:hAnsi="宋体" w:eastAsia="宋体" w:cs="Times New Roman"/>
                <w:szCs w:val="21"/>
              </w:rPr>
            </w:pPr>
            <w:r>
              <w:rPr>
                <w:rFonts w:hint="eastAsia" w:ascii="宋体" w:hAnsi="宋体" w:eastAsia="宋体" w:cs="Times New Roman"/>
                <w:szCs w:val="21"/>
              </w:rPr>
              <w:t>Q8.3</w:t>
            </w:r>
          </w:p>
        </w:tc>
        <w:tc>
          <w:tcPr>
            <w:tcW w:w="796" w:type="dxa"/>
            <w:gridSpan w:val="2"/>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gridSpan w:val="2"/>
          </w:tcPr>
          <w:p>
            <w:pPr>
              <w:spacing w:line="400" w:lineRule="exact"/>
              <w:rPr>
                <w:color w:val="000000"/>
              </w:rPr>
            </w:pPr>
            <w:r>
              <w:rPr>
                <w:rFonts w:hint="eastAsia"/>
                <w:color w:val="000000"/>
              </w:rPr>
              <w:t>无</w:t>
            </w:r>
          </w:p>
          <w:p>
            <w:pPr>
              <w:spacing w:line="400" w:lineRule="exact"/>
            </w:pPr>
            <w:r>
              <w:rPr>
                <w:rFonts w:hint="eastAsia"/>
                <w:lang w:val="en-US" w:eastAsia="zh-CN"/>
              </w:rPr>
              <w:t>采购的物资，办公用品等</w:t>
            </w:r>
            <w:r>
              <w:rPr>
                <w:rFonts w:hint="eastAsia"/>
              </w:rPr>
              <w:t>。</w:t>
            </w:r>
          </w:p>
        </w:tc>
        <w:tc>
          <w:tcPr>
            <w:tcW w:w="982" w:type="dxa"/>
          </w:tcPr>
          <w:p>
            <w:pPr>
              <w:spacing w:line="440" w:lineRule="exact"/>
              <w:jc w:val="left"/>
              <w:rPr>
                <w:rFonts w:ascii="宋体" w:hAnsi="宋体"/>
                <w:szCs w:val="21"/>
              </w:rPr>
            </w:pPr>
            <w:r>
              <w:rPr>
                <w:rFonts w:hint="eastAsia" w:ascii="宋体" w:hAnsi="宋体"/>
                <w:szCs w:val="21"/>
              </w:rPr>
              <w:t>Q8.3</w:t>
            </w:r>
          </w:p>
        </w:tc>
        <w:tc>
          <w:tcPr>
            <w:tcW w:w="796"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gridSpan w:val="2"/>
          </w:tcPr>
          <w:p>
            <w:pPr>
              <w:spacing w:line="400" w:lineRule="exac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人</w:t>
            </w:r>
          </w:p>
          <w:p>
            <w:pPr>
              <w:spacing w:line="400" w:lineRule="exact"/>
              <w:rPr>
                <w:rFonts w:ascii="宋体" w:hAnsi="宋体"/>
                <w:szCs w:val="21"/>
              </w:rPr>
            </w:pPr>
            <w:r>
              <w:rPr>
                <w:rFonts w:hint="eastAsia" w:ascii="宋体" w:hAnsi="宋体"/>
                <w:szCs w:val="21"/>
              </w:rPr>
              <w:t>销售人员。</w:t>
            </w:r>
          </w:p>
          <w:p>
            <w:pPr>
              <w:spacing w:line="400" w:lineRule="exact"/>
              <w:rPr>
                <w:rFonts w:ascii="宋体" w:hAnsi="宋体"/>
                <w:szCs w:val="21"/>
              </w:rPr>
            </w:pPr>
            <w:r>
              <w:rPr>
                <w:rFonts w:hint="eastAsia" w:ascii="宋体" w:hAnsi="宋体"/>
                <w:szCs w:val="21"/>
              </w:rPr>
              <w:t>无</w:t>
            </w:r>
          </w:p>
        </w:tc>
        <w:tc>
          <w:tcPr>
            <w:tcW w:w="982" w:type="dxa"/>
          </w:tcPr>
          <w:p>
            <w:pPr>
              <w:spacing w:line="440" w:lineRule="exact"/>
              <w:jc w:val="left"/>
              <w:rPr>
                <w:rFonts w:ascii="宋体" w:hAnsi="宋体"/>
                <w:szCs w:val="21"/>
              </w:rPr>
            </w:pPr>
            <w:r>
              <w:rPr>
                <w:rFonts w:hint="eastAsia" w:ascii="宋体" w:hAnsi="宋体"/>
                <w:szCs w:val="21"/>
              </w:rPr>
              <w:t>Q/E/S:7.2</w:t>
            </w:r>
          </w:p>
        </w:tc>
        <w:tc>
          <w:tcPr>
            <w:tcW w:w="796"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35" w:hRule="atLeast"/>
        </w:trPr>
        <w:tc>
          <w:tcPr>
            <w:tcW w:w="3687" w:type="dxa"/>
          </w:tcPr>
          <w:p>
            <w:pPr>
              <w:spacing w:line="400" w:lineRule="exact"/>
            </w:pPr>
            <w:r>
              <w:rPr>
                <w:rFonts w:hint="eastAsia" w:ascii="宋体" w:hAnsi="宋体"/>
                <w:szCs w:val="21"/>
              </w:rPr>
              <w:t>主要生产设备</w:t>
            </w:r>
          </w:p>
          <w:p>
            <w:pPr>
              <w:pStyle w:val="15"/>
              <w:rPr>
                <w:rFonts w:hint="default"/>
                <w:color w:val="auto"/>
                <w:kern w:val="2"/>
                <w:sz w:val="21"/>
                <w:szCs w:val="21"/>
              </w:rPr>
            </w:pPr>
          </w:p>
          <w:p>
            <w:pPr>
              <w:pStyle w:val="15"/>
              <w:rPr>
                <w:color w:val="auto"/>
                <w:kern w:val="2"/>
                <w:sz w:val="21"/>
                <w:szCs w:val="21"/>
              </w:rPr>
            </w:pPr>
            <w:r>
              <w:rPr>
                <w:color w:val="auto"/>
                <w:kern w:val="2"/>
                <w:sz w:val="21"/>
                <w:szCs w:val="21"/>
              </w:rPr>
              <w:t>库房</w:t>
            </w:r>
          </w:p>
          <w:p>
            <w:pPr>
              <w:pStyle w:val="15"/>
              <w:rPr>
                <w:rFonts w:hint="default"/>
                <w:color w:val="auto"/>
                <w:kern w:val="2"/>
                <w:sz w:val="21"/>
                <w:szCs w:val="21"/>
              </w:rPr>
            </w:pPr>
          </w:p>
          <w:p>
            <w:pPr>
              <w:pStyle w:val="15"/>
              <w:rPr>
                <w:rFonts w:hint="default"/>
                <w:color w:val="auto"/>
                <w:kern w:val="2"/>
                <w:sz w:val="21"/>
                <w:szCs w:val="21"/>
              </w:rPr>
            </w:pP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636" w:type="dxa"/>
            <w:gridSpan w:val="2"/>
          </w:tcPr>
          <w:p>
            <w:pPr>
              <w:spacing w:line="400" w:lineRule="exact"/>
              <w:rPr>
                <w:rFonts w:hint="default" w:ascii="宋体" w:hAnsi="宋体" w:eastAsia="宋体" w:cs="Times New Roman"/>
                <w:szCs w:val="21"/>
                <w:highlight w:val="none"/>
              </w:rPr>
            </w:pPr>
            <w:r>
              <w:rPr>
                <w:rFonts w:hint="eastAsia" w:ascii="宋体" w:hAnsi="宋体" w:cs="Times New Roman"/>
                <w:szCs w:val="21"/>
                <w:highlight w:val="none"/>
                <w:lang w:val="en-US" w:eastAsia="zh-CN"/>
              </w:rPr>
              <w:t>小型货车三辆</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冰柜、风幕柜、收款机、</w:t>
            </w:r>
            <w:r>
              <w:rPr>
                <w:rFonts w:hint="eastAsia" w:ascii="宋体" w:hAnsi="宋体" w:eastAsia="宋体" w:cs="Times New Roman"/>
                <w:szCs w:val="21"/>
                <w:highlight w:val="none"/>
              </w:rPr>
              <w:t>电脑及办公设备等。</w:t>
            </w:r>
          </w:p>
          <w:p>
            <w:pPr>
              <w:spacing w:line="400" w:lineRule="exact"/>
              <w:rPr>
                <w:rFonts w:hint="default" w:ascii="宋体" w:hAnsi="宋体" w:eastAsia="宋体" w:cs="Times New Roman"/>
                <w:szCs w:val="21"/>
                <w:highlight w:val="yellow"/>
              </w:rPr>
            </w:pPr>
          </w:p>
          <w:p>
            <w:pPr>
              <w:spacing w:line="400" w:lineRule="exact"/>
              <w:rPr>
                <w:rFonts w:hint="default" w:ascii="宋体" w:hAnsi="宋体" w:eastAsia="宋体" w:cs="Times New Roman"/>
                <w:szCs w:val="21"/>
                <w:highlight w:val="none"/>
              </w:rPr>
            </w:pPr>
            <w:r>
              <w:rPr>
                <w:rFonts w:hint="eastAsia" w:ascii="宋体" w:hAnsi="宋体" w:eastAsia="宋体" w:cs="Times New Roman"/>
                <w:szCs w:val="21"/>
                <w:highlight w:val="none"/>
              </w:rPr>
              <w:t>库房一间、冻库一个。销售商品部分通过公司库房周转。</w:t>
            </w:r>
          </w:p>
          <w:p>
            <w:pPr>
              <w:spacing w:line="400" w:lineRule="exact"/>
              <w:rPr>
                <w:rFonts w:hint="default" w:ascii="宋体" w:hAnsi="宋体" w:eastAsia="宋体" w:cs="Times New Roman"/>
                <w:szCs w:val="21"/>
              </w:rPr>
            </w:pPr>
          </w:p>
          <w:p>
            <w:pPr>
              <w:spacing w:line="400" w:lineRule="exact"/>
              <w:rPr>
                <w:rFonts w:hint="default" w:ascii="宋体" w:hAnsi="宋体" w:eastAsia="宋体" w:cs="Times New Roman"/>
                <w:szCs w:val="21"/>
              </w:rPr>
            </w:pPr>
            <w:r>
              <w:rPr>
                <w:rFonts w:hint="eastAsia" w:ascii="宋体" w:hAnsi="宋体" w:eastAsia="宋体" w:cs="Times New Roman"/>
                <w:szCs w:val="21"/>
              </w:rPr>
              <w:t>无</w:t>
            </w:r>
          </w:p>
          <w:p>
            <w:pPr>
              <w:spacing w:line="400" w:lineRule="exact"/>
              <w:rPr>
                <w:rFonts w:hint="default" w:ascii="宋体" w:hAnsi="宋体" w:eastAsia="宋体" w:cs="Times New Roman"/>
                <w:szCs w:val="21"/>
              </w:rPr>
            </w:pPr>
            <w:r>
              <w:rPr>
                <w:rFonts w:hint="eastAsia" w:ascii="宋体" w:hAnsi="宋体" w:eastAsia="宋体" w:cs="Times New Roman"/>
                <w:szCs w:val="21"/>
              </w:rPr>
              <w:t>消防栓、灭火器</w:t>
            </w:r>
          </w:p>
          <w:p>
            <w:pPr>
              <w:spacing w:line="400" w:lineRule="exact"/>
              <w:rPr>
                <w:rFonts w:hint="default" w:ascii="宋体" w:hAnsi="宋体" w:eastAsia="宋体" w:cs="Times New Roman"/>
                <w:szCs w:val="21"/>
              </w:rPr>
            </w:pPr>
            <w:r>
              <w:rPr>
                <w:rFonts w:hint="eastAsia" w:ascii="宋体" w:hAnsi="宋体" w:eastAsia="宋体" w:cs="Times New Roman"/>
                <w:szCs w:val="21"/>
              </w:rPr>
              <w:t>配电箱、空开</w:t>
            </w:r>
          </w:p>
          <w:p>
            <w:pPr>
              <w:spacing w:line="400" w:lineRule="exact"/>
              <w:rPr>
                <w:rFonts w:hint="default" w:ascii="宋体" w:hAnsi="宋体" w:eastAsia="宋体" w:cs="Times New Roman"/>
                <w:szCs w:val="21"/>
                <w:highlight w:val="none"/>
              </w:rPr>
            </w:pPr>
            <w:r>
              <w:rPr>
                <w:rFonts w:hint="eastAsia" w:ascii="宋体" w:hAnsi="宋体" w:cs="Times New Roman"/>
                <w:szCs w:val="21"/>
                <w:highlight w:val="none"/>
                <w:lang w:val="en-US" w:eastAsia="zh-CN"/>
              </w:rPr>
              <w:t>检测设备有：电子台秤、条码标签秤、农药残留检测仪等</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以上检具均采用委外送检，提供有以上检具的有效校准证书</w:t>
            </w:r>
            <w:r>
              <w:rPr>
                <w:rFonts w:hint="eastAsia" w:ascii="宋体" w:hAnsi="宋体" w:eastAsia="宋体" w:cs="Times New Roman"/>
                <w:szCs w:val="21"/>
                <w:highlight w:val="none"/>
              </w:rPr>
              <w:t>。</w:t>
            </w:r>
          </w:p>
          <w:p>
            <w:pPr>
              <w:spacing w:line="400" w:lineRule="exact"/>
              <w:rPr>
                <w:rFonts w:hint="default" w:ascii="宋体" w:hAnsi="宋体" w:eastAsia="宋体" w:cs="Times New Roman"/>
                <w:szCs w:val="21"/>
                <w:highlight w:val="none"/>
              </w:rPr>
            </w:pPr>
            <w:r>
              <w:rPr>
                <w:rFonts w:hint="eastAsia" w:ascii="宋体" w:hAnsi="宋体" w:eastAsia="宋体" w:cs="Times New Roman"/>
                <w:szCs w:val="21"/>
                <w:highlight w:val="none"/>
              </w:rPr>
              <w:t>无</w:t>
            </w:r>
          </w:p>
          <w:p>
            <w:pPr>
              <w:spacing w:line="400" w:lineRule="exact"/>
              <w:rPr>
                <w:rFonts w:hint="default" w:ascii="宋体" w:hAnsi="宋体" w:eastAsia="宋体" w:cs="Times New Roman"/>
                <w:szCs w:val="21"/>
              </w:rPr>
            </w:pPr>
            <w:r>
              <w:rPr>
                <w:rFonts w:hint="eastAsia" w:ascii="宋体" w:hAnsi="宋体" w:eastAsia="宋体" w:cs="Times New Roman"/>
                <w:szCs w:val="21"/>
              </w:rPr>
              <w:t>无</w:t>
            </w:r>
          </w:p>
        </w:tc>
        <w:tc>
          <w:tcPr>
            <w:tcW w:w="982" w:type="dxa"/>
          </w:tcPr>
          <w:p>
            <w:pPr>
              <w:spacing w:line="400" w:lineRule="exact"/>
              <w:rPr>
                <w:rFonts w:hint="eastAsia" w:ascii="宋体" w:hAnsi="宋体" w:eastAsia="宋体" w:cs="Times New Roman"/>
                <w:szCs w:val="21"/>
              </w:rPr>
            </w:pPr>
            <w:r>
              <w:rPr>
                <w:rFonts w:hint="eastAsia" w:ascii="宋体" w:hAnsi="宋体" w:eastAsia="宋体" w:cs="Times New Roman"/>
                <w:szCs w:val="21"/>
              </w:rPr>
              <w:t>Q/E/S:7.1</w:t>
            </w:r>
          </w:p>
          <w:p>
            <w:pPr>
              <w:spacing w:line="400" w:lineRule="exact"/>
              <w:rPr>
                <w:rFonts w:hint="default" w:ascii="宋体" w:hAnsi="宋体" w:eastAsia="宋体" w:cs="Times New Roman"/>
                <w:szCs w:val="21"/>
                <w:lang w:val="en-US" w:eastAsia="zh-CN"/>
              </w:rPr>
            </w:pPr>
            <w:r>
              <w:rPr>
                <w:rFonts w:hint="eastAsia" w:ascii="宋体" w:hAnsi="宋体" w:eastAsia="宋体" w:cs="Times New Roman"/>
                <w:szCs w:val="21"/>
              </w:rPr>
              <w:t>Q7.1.3</w:t>
            </w:r>
            <w:r>
              <w:rPr>
                <w:rFonts w:hint="eastAsia" w:ascii="宋体" w:hAnsi="宋体" w:cs="Times New Roman"/>
                <w:szCs w:val="21"/>
                <w:lang w:eastAsia="zh-CN"/>
              </w:rPr>
              <w:t>、</w:t>
            </w:r>
            <w:r>
              <w:rPr>
                <w:rFonts w:hint="eastAsia" w:ascii="宋体" w:hAnsi="宋体" w:cs="Times New Roman"/>
                <w:szCs w:val="21"/>
                <w:lang w:val="en-US" w:eastAsia="zh-CN"/>
              </w:rPr>
              <w:t>7.1.5</w:t>
            </w: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p>
        </w:tc>
        <w:tc>
          <w:tcPr>
            <w:tcW w:w="796"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gridSpan w:val="2"/>
          </w:tcPr>
          <w:p>
            <w:pPr>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临街铺面</w:t>
            </w:r>
          </w:p>
          <w:p>
            <w:pPr>
              <w:spacing w:line="400" w:lineRule="exact"/>
              <w:rPr>
                <w:rFonts w:ascii="宋体" w:hAnsi="宋体"/>
                <w:szCs w:val="21"/>
              </w:rPr>
            </w:pP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gridSpan w:val="2"/>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gridSpan w:val="2"/>
          </w:tcPr>
          <w:p>
            <w:pPr>
              <w:spacing w:line="400" w:lineRule="exact"/>
              <w:rPr>
                <w:rFonts w:ascii="宋体" w:hAnsi="宋体"/>
                <w:szCs w:val="21"/>
              </w:rPr>
            </w:pPr>
            <w:r>
              <w:rPr>
                <w:rFonts w:hint="eastAsia" w:ascii="宋体" w:hAnsi="宋体"/>
                <w:szCs w:val="21"/>
              </w:rPr>
              <w:t>暂无</w:t>
            </w:r>
          </w:p>
        </w:tc>
        <w:tc>
          <w:tcPr>
            <w:tcW w:w="982" w:type="dxa"/>
          </w:tcPr>
          <w:p>
            <w:pPr>
              <w:spacing w:line="440" w:lineRule="exact"/>
              <w:jc w:val="left"/>
              <w:rPr>
                <w:rFonts w:ascii="宋体" w:hAnsi="宋体"/>
                <w:szCs w:val="21"/>
              </w:rPr>
            </w:pPr>
            <w:r>
              <w:rPr>
                <w:rFonts w:hint="eastAsia" w:ascii="宋体" w:hAnsi="宋体"/>
                <w:szCs w:val="21"/>
              </w:rPr>
              <w:t>Q/E/S:10.2</w:t>
            </w:r>
          </w:p>
        </w:tc>
        <w:tc>
          <w:tcPr>
            <w:tcW w:w="796"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636" w:type="dxa"/>
            <w:gridSpan w:val="2"/>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二阶段质量管理体系宜重点关注（合同评审、采购控制、销售服务等）</w:t>
            </w:r>
          </w:p>
          <w:p>
            <w:pPr>
              <w:adjustRightInd w:val="0"/>
              <w:snapToGrid w:val="0"/>
              <w:rPr>
                <w:rFonts w:hint="default" w:ascii="宋体" w:hAnsi="宋体" w:eastAsia="宋体"/>
                <w:szCs w:val="21"/>
                <w:lang w:val="en-US" w:eastAsia="zh-CN"/>
              </w:rPr>
            </w:pPr>
            <w:r>
              <w:rPr>
                <w:rFonts w:hint="eastAsia" w:ascii="宋体" w:hAnsi="宋体"/>
                <w:szCs w:val="21"/>
              </w:rPr>
              <w:t>重点审核部门：</w:t>
            </w:r>
            <w:r>
              <w:rPr>
                <w:rFonts w:hint="eastAsia" w:ascii="宋体" w:hAnsi="宋体"/>
                <w:szCs w:val="21"/>
                <w:lang w:eastAsia="zh-CN"/>
              </w:rPr>
              <w:t>运营部</w:t>
            </w:r>
            <w:r>
              <w:rPr>
                <w:rFonts w:hint="eastAsia" w:ascii="宋体" w:hAnsi="宋体"/>
                <w:szCs w:val="21"/>
              </w:rPr>
              <w:t>、综合部</w:t>
            </w:r>
            <w:r>
              <w:rPr>
                <w:rFonts w:hint="eastAsia" w:ascii="宋体" w:hAnsi="宋体"/>
                <w:szCs w:val="21"/>
                <w:lang w:eastAsia="zh-CN"/>
              </w:rPr>
              <w:t>、</w:t>
            </w:r>
            <w:r>
              <w:rPr>
                <w:rFonts w:hint="eastAsia" w:ascii="宋体" w:hAnsi="宋体"/>
                <w:szCs w:val="21"/>
                <w:lang w:val="en-US" w:eastAsia="zh-CN"/>
              </w:rPr>
              <w:t>市场部</w:t>
            </w:r>
          </w:p>
          <w:p>
            <w:pPr>
              <w:adjustRightInd w:val="0"/>
              <w:snapToGrid w:val="0"/>
              <w:rPr>
                <w:rFonts w:ascii="宋体" w:hAnsi="宋体"/>
                <w:szCs w:val="21"/>
              </w:rPr>
            </w:pPr>
            <w:r>
              <w:rPr>
                <w:rFonts w:hint="eastAsia" w:ascii="宋体" w:hAnsi="宋体"/>
                <w:szCs w:val="21"/>
              </w:rPr>
              <w:t>重点审核过程：产品销售和服务提供控制、顾客满意；产品和服务放行、不合格产品控制等。</w:t>
            </w:r>
          </w:p>
          <w:p>
            <w:pPr>
              <w:adjustRightInd w:val="0"/>
              <w:snapToGrid w:val="0"/>
              <w:rPr>
                <w:rFonts w:ascii="宋体" w:hAnsi="宋体"/>
                <w:kern w:val="0"/>
                <w:szCs w:val="21"/>
              </w:rPr>
            </w:pPr>
            <w:r>
              <w:rPr>
                <w:rFonts w:hint="eastAsia" w:ascii="宋体" w:hAnsi="宋体"/>
                <w:szCs w:val="21"/>
              </w:rPr>
              <w:t>重点审核场所：办公</w:t>
            </w:r>
            <w:r>
              <w:rPr>
                <w:rFonts w:hint="eastAsia" w:ascii="宋体" w:hAnsi="宋体"/>
                <w:szCs w:val="21"/>
                <w:lang w:val="en-US" w:eastAsia="zh-CN"/>
              </w:rPr>
              <w:t>经营</w:t>
            </w:r>
            <w:r>
              <w:rPr>
                <w:rFonts w:hint="eastAsia" w:ascii="宋体" w:hAnsi="宋体"/>
                <w:szCs w:val="21"/>
              </w:rPr>
              <w:t>场所。</w:t>
            </w:r>
          </w:p>
        </w:tc>
        <w:tc>
          <w:tcPr>
            <w:tcW w:w="982" w:type="dxa"/>
          </w:tcPr>
          <w:p>
            <w:pPr>
              <w:adjustRightInd w:val="0"/>
              <w:snapToGrid w:val="0"/>
              <w:rPr>
                <w:rFonts w:ascii="宋体" w:hAnsi="宋体"/>
                <w:szCs w:val="21"/>
              </w:rPr>
            </w:pPr>
          </w:p>
        </w:tc>
        <w:tc>
          <w:tcPr>
            <w:tcW w:w="796" w:type="dxa"/>
            <w:gridSpan w:val="2"/>
          </w:tcPr>
          <w:p>
            <w:pPr>
              <w:spacing w:line="440" w:lineRule="exact"/>
              <w:jc w:val="center"/>
              <w:rPr>
                <w:rFonts w:ascii="宋体" w:hAnsi="宋体"/>
                <w:szCs w:val="21"/>
              </w:rPr>
            </w:pPr>
          </w:p>
        </w:tc>
      </w:tr>
    </w:tbl>
    <w:p>
      <w:r>
        <w:rPr>
          <w:rFonts w:hint="eastAsia"/>
        </w:rPr>
        <w:t>说明：不符合标注N</w:t>
      </w:r>
    </w:p>
    <w:p>
      <w:pPr>
        <w:pStyle w:val="7"/>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E04FA9"/>
    <w:rsid w:val="0AAA11F6"/>
    <w:rsid w:val="0B515033"/>
    <w:rsid w:val="0EAA011E"/>
    <w:rsid w:val="115A4DAC"/>
    <w:rsid w:val="178F2D18"/>
    <w:rsid w:val="17D07936"/>
    <w:rsid w:val="191E2582"/>
    <w:rsid w:val="1AD94382"/>
    <w:rsid w:val="342D5D93"/>
    <w:rsid w:val="36202EA9"/>
    <w:rsid w:val="364F610A"/>
    <w:rsid w:val="449453F2"/>
    <w:rsid w:val="4B3C7FAB"/>
    <w:rsid w:val="4E604212"/>
    <w:rsid w:val="5D57387B"/>
    <w:rsid w:val="5E176427"/>
    <w:rsid w:val="6C6237AA"/>
    <w:rsid w:val="703B1891"/>
    <w:rsid w:val="720F0C45"/>
    <w:rsid w:val="7B5D3FA6"/>
    <w:rsid w:val="7DBB135B"/>
    <w:rsid w:val="7F415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Normal Indent"/>
    <w:basedOn w:val="1"/>
    <w:qFormat/>
    <w:uiPriority w:val="0"/>
    <w:pPr>
      <w:ind w:firstLine="420"/>
    </w:pPr>
  </w:style>
  <w:style w:type="paragraph" w:styleId="5">
    <w:name w:val="Plain Text"/>
    <w:basedOn w:val="1"/>
    <w:qFormat/>
    <w:uiPriority w:val="99"/>
    <w:rPr>
      <w:rFonts w:ascii="宋体" w:hAnsi="Courier New"/>
      <w:szCs w:val="20"/>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2021-07-09T08:08:27Z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