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巴南区齐恩食品超市</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0712-2021-QEO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cs="宋体"/>
                <w:color w:val="000000"/>
                <w:sz w:val="24"/>
                <w:szCs w:val="24"/>
              </w:rPr>
              <w:t>92500113</w:t>
            </w:r>
            <w:r>
              <w:rPr>
                <w:rFonts w:hint="eastAsia" w:ascii="宋体" w:hAnsi="宋体" w:cs="宋体"/>
                <w:color w:val="000000"/>
                <w:sz w:val="24"/>
                <w:szCs w:val="24"/>
              </w:rPr>
              <w:t>MA</w:t>
            </w:r>
            <w:r>
              <w:rPr>
                <w:rFonts w:ascii="宋体" w:hAnsi="宋体" w:cs="宋体"/>
                <w:color w:val="000000"/>
                <w:sz w:val="24"/>
                <w:szCs w:val="24"/>
              </w:rPr>
              <w:t>5</w:t>
            </w:r>
            <w:r>
              <w:rPr>
                <w:rFonts w:hint="eastAsia" w:ascii="宋体" w:hAnsi="宋体" w:cs="宋体"/>
                <w:color w:val="000000"/>
                <w:sz w:val="24"/>
                <w:szCs w:val="24"/>
              </w:rPr>
              <w:t>UPMAL</w:t>
            </w:r>
            <w:r>
              <w:rPr>
                <w:rFonts w:ascii="宋体" w:hAnsi="宋体" w:cs="宋体"/>
                <w:color w:val="000000"/>
                <w:sz w:val="24"/>
                <w:szCs w:val="24"/>
              </w:rPr>
              <w:t>5</w:t>
            </w:r>
            <w:r>
              <w:rPr>
                <w:rFonts w:hint="eastAsia" w:ascii="宋体" w:hAnsi="宋体" w:cs="宋体"/>
                <w:color w:val="000000"/>
                <w:sz w:val="24"/>
                <w:szCs w:val="24"/>
              </w:rPr>
              <w:t>G</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rFonts w:hint="default" w:eastAsia="宋体"/>
                <w:color w:val="000000"/>
                <w:szCs w:val="21"/>
                <w:lang w:val="en-US" w:eastAsia="zh-CN"/>
              </w:rPr>
            </w:pPr>
            <w:r>
              <w:rPr>
                <w:rFonts w:hint="eastAsia"/>
                <w:color w:val="000000"/>
                <w:szCs w:val="21"/>
                <w:lang w:val="en-US" w:eastAsia="zh-CN"/>
              </w:rPr>
              <w:t>食品经营许可证：JY15001131005402</w:t>
            </w: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15</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p>
            <w:pPr>
              <w:adjustRightInd w:val="0"/>
              <w:snapToGrid w:val="0"/>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注：</w:t>
            </w:r>
            <w:r>
              <w:rPr>
                <w:rFonts w:hint="eastAsia"/>
                <w:color w:val="000000" w:themeColor="text1"/>
                <w:szCs w:val="21"/>
                <w:lang w:val="en-US" w:eastAsia="zh-CN"/>
                <w14:textFill>
                  <w14:solidFill>
                    <w14:schemeClr w14:val="tx1"/>
                  </w14:solidFill>
                </w14:textFill>
              </w:rPr>
              <w:t>供方提供检验报告</w:t>
            </w:r>
            <w:bookmarkStart w:id="2" w:name="_GoBack"/>
            <w:bookmarkEnd w:id="2"/>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721728" behindDoc="0" locked="0" layoutInCell="1" allowOverlap="1">
                  <wp:simplePos x="0" y="0"/>
                  <wp:positionH relativeFrom="column">
                    <wp:posOffset>4039235</wp:posOffset>
                  </wp:positionH>
                  <wp:positionV relativeFrom="paragraph">
                    <wp:posOffset>56515</wp:posOffset>
                  </wp:positionV>
                  <wp:extent cx="363220" cy="337185"/>
                  <wp:effectExtent l="0" t="0" r="5080" b="5715"/>
                  <wp:wrapNone/>
                  <wp:docPr id="2"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45e69cce4380e02713697e955d1ffd9"/>
                          <pic:cNvPicPr>
                            <a:picLocks noChangeAspect="1"/>
                          </pic:cNvPicPr>
                        </pic:nvPicPr>
                        <pic:blipFill>
                          <a:blip r:embed="rId5"/>
                          <a:stretch>
                            <a:fillRect/>
                          </a:stretch>
                        </pic:blipFill>
                        <pic:spPr>
                          <a:xfrm>
                            <a:off x="0" y="0"/>
                            <a:ext cx="363220" cy="33718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日期：2021年07月08日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日期：2021年07月08日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BA50E51"/>
    <w:rsid w:val="4EC117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2021-07-10T01:12:20Z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