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szCs w:val="44"/>
          <w:u w:val="single"/>
        </w:rPr>
        <w:t>0700-2021-E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0" t="0" r="5080" b="508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河北朝源灌排设备科技有限公司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b/>
                <w:color w:val="000000" w:themeColor="text1"/>
                <w:sz w:val="20"/>
                <w:szCs w:val="20"/>
              </w:rPr>
              <w:t>010-51095332</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b/>
                <w:color w:val="000000"/>
                <w:sz w:val="20"/>
                <w:szCs w:val="20"/>
              </w:rPr>
              <w:t>姓名</w:t>
            </w:r>
          </w:p>
        </w:tc>
        <w:tc>
          <w:tcPr>
            <w:tcW w:w="992" w:type="dxa"/>
            <w:vAlign w:val="center"/>
          </w:tcPr>
          <w:p>
            <w:pPr>
              <w:spacing w:line="240" w:lineRule="exact"/>
              <w:jc w:val="center"/>
              <w:rPr>
                <w:sz w:val="18"/>
                <w:szCs w:val="18"/>
              </w:rPr>
            </w:pPr>
            <w:r>
              <w:rPr>
                <w:rFonts w:hint="eastAsia"/>
                <w:sz w:val="18"/>
                <w:szCs w:val="18"/>
              </w:rPr>
              <w:t>组内</w:t>
            </w:r>
          </w:p>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身份</w:t>
            </w:r>
          </w:p>
        </w:tc>
        <w:tc>
          <w:tcPr>
            <w:tcW w:w="121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性别</w:t>
            </w:r>
          </w:p>
        </w:tc>
        <w:tc>
          <w:tcPr>
            <w:tcW w:w="3478"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注册资格</w:t>
            </w:r>
          </w:p>
        </w:tc>
        <w:tc>
          <w:tcPr>
            <w:tcW w:w="2333"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21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78"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审核员</w:t>
            </w:r>
          </w:p>
        </w:tc>
        <w:tc>
          <w:tcPr>
            <w:tcW w:w="2333"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eastAsia="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hint="eastAsia" w:ascii="宋体" w:hAnsi="宋体" w:eastAsia="宋体" w:cs="Times New Roman"/>
          <w:b/>
          <w:color w:val="000000" w:themeColor="text1"/>
          <w:sz w:val="26"/>
          <w:szCs w:val="26"/>
          <w:lang w:val="de-DE"/>
        </w:rPr>
      </w:pPr>
      <w:r>
        <w:rPr>
          <w:rFonts w:hint="eastAsia" w:ascii="宋体" w:hAnsi="宋体" w:eastAsia="宋体" w:cs="Times New Roman"/>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1"/>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282"/>
        <w:gridCol w:w="455"/>
        <w:gridCol w:w="1100"/>
        <w:gridCol w:w="566"/>
        <w:gridCol w:w="198"/>
        <w:gridCol w:w="127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37"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河北朝源灌排设备科技有限公司</w:t>
            </w:r>
          </w:p>
        </w:tc>
        <w:tc>
          <w:tcPr>
            <w:tcW w:w="2036"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537" w:type="dxa"/>
            <w:gridSpan w:val="5"/>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河北省石家庄市平山县西柏坡石材工业区</w:t>
            </w:r>
          </w:p>
        </w:tc>
        <w:tc>
          <w:tcPr>
            <w:tcW w:w="764" w:type="dxa"/>
            <w:gridSpan w:val="2"/>
            <w:vMerge w:val="restart"/>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both"/>
              <w:rPr>
                <w:rFonts w:hint="default" w:ascii="Times New Roman" w:hAnsi="Times New Roman" w:cs="Times New Roman"/>
                <w:b/>
                <w:color w:val="000000" w:themeColor="text1"/>
                <w:sz w:val="20"/>
                <w:szCs w:val="20"/>
              </w:rPr>
            </w:pP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537" w:type="dxa"/>
            <w:gridSpan w:val="5"/>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河北省石家庄市裕华区联邦东方明珠7-2-2305</w:t>
            </w:r>
          </w:p>
        </w:tc>
        <w:tc>
          <w:tcPr>
            <w:tcW w:w="764"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孙广丽</w:t>
            </w:r>
          </w:p>
        </w:tc>
        <w:tc>
          <w:tcPr>
            <w:tcW w:w="1225"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555"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0311-67795900</w:t>
            </w:r>
          </w:p>
        </w:tc>
        <w:tc>
          <w:tcPr>
            <w:tcW w:w="764"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bookmarkStart w:id="5" w:name="联系人传真"/>
            <w:bookmarkEnd w:id="5"/>
            <w:r>
              <w:rPr>
                <w:rFonts w:hint="eastAsia" w:ascii="宋体" w:hAnsi="宋体"/>
                <w:b/>
                <w:color w:val="000000"/>
                <w:sz w:val="20"/>
                <w:szCs w:val="20"/>
              </w:rPr>
              <w:t>传真</w:t>
            </w: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top"/>
          </w:tcPr>
          <w:p>
            <w:pPr>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任战国</w:t>
            </w:r>
          </w:p>
        </w:tc>
        <w:tc>
          <w:tcPr>
            <w:tcW w:w="1225" w:type="dxa"/>
            <w:gridSpan w:val="2"/>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555" w:type="dxa"/>
            <w:gridSpan w:val="2"/>
            <w:vAlign w:val="top"/>
          </w:tcPr>
          <w:p>
            <w:pPr>
              <w:rPr>
                <w:rFonts w:hint="default" w:ascii="宋体" w:hAnsi="Times New Roman" w:eastAsia="宋体" w:cs="Times New Roman"/>
                <w:b/>
                <w:color w:val="000000"/>
                <w:kern w:val="2"/>
                <w:sz w:val="20"/>
                <w:szCs w:val="20"/>
                <w:lang w:val="en-US" w:eastAsia="zh-CN" w:bidi="ar-SA"/>
              </w:rPr>
            </w:pPr>
            <w:bookmarkStart w:id="6" w:name="最高管理者"/>
            <w:bookmarkEnd w:id="6"/>
            <w:r>
              <w:rPr>
                <w:rFonts w:ascii="宋体"/>
                <w:b/>
                <w:color w:val="000000"/>
                <w:sz w:val="20"/>
                <w:szCs w:val="20"/>
              </w:rPr>
              <w:t>任光磊</w:t>
            </w:r>
          </w:p>
        </w:tc>
        <w:tc>
          <w:tcPr>
            <w:tcW w:w="764" w:type="dxa"/>
            <w:gridSpan w:val="2"/>
            <w:vAlign w:val="top"/>
          </w:tcPr>
          <w:p>
            <w:pPr>
              <w:jc w:val="center"/>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656" w:type="dxa"/>
            <w:gridSpan w:val="2"/>
            <w:vAlign w:val="top"/>
          </w:tcPr>
          <w:p>
            <w:pPr>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1183672910@qq.com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ascii="宋体" w:hAnsi="宋体"/>
                <w:b/>
                <w:color w:val="000000"/>
                <w:sz w:val="20"/>
                <w:szCs w:val="20"/>
              </w:rPr>
              <w:t>PVC、PP、PE管材、滴灌管、滴灌带、金属管件、灌排设备（喷灌机、砂石过滤器）的销售所涉及场所的相关环境管理活动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437"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b/>
                <w:color w:val="000000"/>
                <w:sz w:val="20"/>
                <w:szCs w:val="20"/>
                <w:lang w:eastAsia="zh-CN"/>
              </w:rPr>
              <w:t>29.12.00</w:t>
            </w:r>
          </w:p>
        </w:tc>
        <w:tc>
          <w:tcPr>
            <w:tcW w:w="18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656"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2018年1月1日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b/>
          <w:color w:val="000000" w:themeColor="text1"/>
          <w:sz w:val="26"/>
          <w:szCs w:val="26"/>
        </w:rPr>
      </w:pPr>
    </w:p>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办公室/财务部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5.3/6.1.2/6.1.3/6.2/7.2/7.3/7.4/7.5/8.1/8.2/9.1.2/9.2/10.2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Cs w:val="21"/>
              </w:rPr>
              <w:t>PVC、PP、PE管材、滴灌管、滴灌带、金属管件、灌排设备（喷灌机、砂石过滤器）的销售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lang w:val="en-US" w:eastAsia="zh-CN"/>
              </w:rPr>
              <w:t xml:space="preserve"> </w:t>
            </w:r>
            <w:r>
              <w:rPr>
                <w:rFonts w:hint="eastAsia" w:cs="宋体"/>
              </w:rPr>
              <w:t>管理方针：</w:t>
            </w:r>
          </w:p>
          <w:p>
            <w:pPr>
              <w:rPr>
                <w:rFonts w:hint="eastAsia" w:cs="宋体"/>
                <w:szCs w:val="22"/>
              </w:rPr>
            </w:pPr>
            <w:r>
              <w:rPr>
                <w:rFonts w:hint="eastAsia" w:cs="宋体"/>
                <w:szCs w:val="22"/>
              </w:rPr>
              <w:t>保护环境 造福人类</w:t>
            </w:r>
          </w:p>
          <w:p>
            <w:pPr>
              <w:rPr>
                <w:rFonts w:hint="eastAsia" w:cs="宋体"/>
                <w:szCs w:val="22"/>
              </w:rPr>
            </w:pPr>
            <w:r>
              <w:rPr>
                <w:rFonts w:hint="eastAsia" w:cs="宋体"/>
                <w:szCs w:val="22"/>
              </w:rPr>
              <w:t>污染预防 防治结合</w:t>
            </w:r>
          </w:p>
          <w:p>
            <w:pPr>
              <w:rPr>
                <w:rFonts w:hint="eastAsia" w:eastAsia="宋体" w:cs="宋体"/>
                <w:lang w:val="en-US" w:eastAsia="zh-CN"/>
              </w:rPr>
            </w:pPr>
            <w:r>
              <w:rPr>
                <w:rFonts w:hint="eastAsia" w:cs="宋体"/>
                <w:szCs w:val="22"/>
              </w:rPr>
              <w:t>遵守法规 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eastAsia="宋体" w:cs="Times New Roman"/>
                <w:kern w:val="2"/>
                <w:sz w:val="21"/>
                <w:szCs w:val="21"/>
                <w:lang w:val="en-US" w:eastAsia="zh-CN" w:bidi="ar-SA"/>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p>
          <w:p>
            <w:pPr>
              <w:rPr>
                <w:rFonts w:hint="eastAsia" w:ascii="Times New Roman" w:hAnsi="Times New Roman" w:cs="Times New Roman"/>
                <w:sz w:val="21"/>
                <w:szCs w:val="21"/>
              </w:rPr>
            </w:pPr>
            <w:r>
              <w:rPr>
                <w:rFonts w:hint="eastAsia" w:ascii="Times New Roman" w:hAnsi="Times New Roman" w:cs="宋体"/>
              </w:rPr>
              <w:t>公司环境目标</w:t>
            </w:r>
            <w:r>
              <w:rPr>
                <w:rFonts w:hint="eastAsia" w:cs="宋体"/>
                <w:lang w:eastAsia="zh-CN"/>
              </w:rPr>
              <w:t>：</w:t>
            </w:r>
            <w:r>
              <w:rPr>
                <w:rFonts w:hint="eastAsia"/>
              </w:rPr>
              <w:t>1、污染物排放达标率 100%。2、环境事故为 0。</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宋体" w:hAnsi="宋体" w:eastAsia="宋体"/>
                <w:b/>
                <w:color w:val="000000" w:themeColor="text1"/>
                <w:sz w:val="20"/>
                <w:szCs w:val="20"/>
                <w:lang w:val="en-US" w:eastAsia="zh-CN"/>
              </w:rPr>
            </w:pPr>
            <w:r>
              <w:rPr>
                <w:rFonts w:hint="eastAsia" w:ascii="Times New Roman" w:hAnsi="Times New Roman" w:eastAsia="宋体" w:cs="Times New Roman"/>
                <w:szCs w:val="21"/>
                <w:lang w:val="en-US" w:eastAsia="zh-CN"/>
              </w:rPr>
              <w:t>公司</w:t>
            </w:r>
            <w:r>
              <w:rPr>
                <w:rFonts w:hint="eastAsia" w:cs="Times New Roman"/>
                <w:szCs w:val="21"/>
                <w:lang w:val="en-US" w:eastAsia="zh-CN"/>
              </w:rPr>
              <w:t>租用办公面积200平米，</w:t>
            </w:r>
            <w:r>
              <w:rPr>
                <w:rFonts w:hint="default" w:ascii="Times New Roman" w:hAnsi="Times New Roman" w:eastAsia="宋体" w:cs="Times New Roman"/>
                <w:szCs w:val="21"/>
              </w:rPr>
              <w:t>布局合理，场所卫生干净整洁，工作环境良好</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公司对法律法规及其他要求进行了获取，包括环境保护法、消防法、环境空气质量标准、固体废弃物环境防治法</w:t>
            </w:r>
            <w:r>
              <w:rPr>
                <w:rFonts w:hint="eastAsia" w:ascii="宋体" w:hAnsi="宋体"/>
                <w:sz w:val="21"/>
                <w:szCs w:val="21"/>
                <w:u w:val="none"/>
                <w:lang w:eastAsia="zh-CN"/>
              </w:rPr>
              <w:t>、</w:t>
            </w:r>
            <w:r>
              <w:rPr>
                <w:rFonts w:hint="eastAsia"/>
                <w:sz w:val="21"/>
                <w:szCs w:val="21"/>
              </w:rPr>
              <w:t>GB/T24001-2016等法规要求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w:t>
            </w:r>
          </w:p>
          <w:p>
            <w:pPr>
              <w:rPr>
                <w:rFonts w:hint="eastAsia"/>
                <w:sz w:val="21"/>
                <w:szCs w:val="21"/>
                <w:lang w:val="en-US" w:eastAsia="zh-CN"/>
              </w:rPr>
            </w:pPr>
            <w:r>
              <w:rPr>
                <w:rFonts w:hint="eastAsia" w:cs="宋体"/>
              </w:rPr>
              <w:t>管理方针：</w:t>
            </w:r>
            <w:r>
              <w:rPr>
                <w:rFonts w:hint="eastAsia" w:cs="宋体"/>
                <w:szCs w:val="22"/>
              </w:rPr>
              <w:t>保护环境 造福人类</w:t>
            </w:r>
            <w:r>
              <w:rPr>
                <w:rFonts w:hint="eastAsia" w:cs="宋体"/>
                <w:szCs w:val="22"/>
                <w:lang w:eastAsia="zh-CN"/>
              </w:rPr>
              <w:t>；</w:t>
            </w:r>
            <w:r>
              <w:rPr>
                <w:rFonts w:hint="eastAsia" w:cs="宋体"/>
                <w:szCs w:val="22"/>
              </w:rPr>
              <w:t>污染预防 防治结合</w:t>
            </w:r>
            <w:r>
              <w:rPr>
                <w:rFonts w:hint="eastAsia" w:cs="宋体"/>
                <w:szCs w:val="22"/>
                <w:lang w:eastAsia="zh-CN"/>
              </w:rPr>
              <w:t>；</w:t>
            </w:r>
            <w:r>
              <w:rPr>
                <w:rFonts w:hint="eastAsia" w:cs="宋体"/>
                <w:szCs w:val="22"/>
              </w:rPr>
              <w:t>遵守法规 持续改进</w:t>
            </w:r>
            <w:r>
              <w:rPr>
                <w:rFonts w:hint="eastAsia"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提供有环境检测报告、固废处置记录、相关方告知书及发放记录。未提供对产品运输外包方施加环境方面影响的证据，已开具不符合报告。</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21年5月15日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5</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不适用</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eastAsia="宋体"/>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河北朝源灌排设备科技有限公司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Cs w:val="21"/>
              </w:rPr>
            </w:pPr>
            <w:r>
              <w:rPr>
                <w:rFonts w:hint="eastAsia" w:ascii="宋体" w:hAnsi="宋体"/>
                <w:szCs w:val="21"/>
              </w:rPr>
              <w:t>PVC、PP、PE管材、滴灌管、滴灌带、金属管件、灌排设备（喷灌机、砂石过滤器）的销售所涉及场所的相关环境管理活动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rFonts w:hint="eastAsia"/>
          <w:b/>
          <w:color w:val="000000" w:themeColor="text1"/>
          <w:sz w:val="26"/>
          <w:szCs w:val="26"/>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r>
        <w:rPr>
          <w:rFonts w:hint="eastAsia" w:cs="Times New Roman"/>
          <w:b/>
          <w:color w:val="000000" w:themeColor="text1"/>
          <w:sz w:val="26"/>
          <w:szCs w:val="26"/>
          <w:lang w:eastAsia="zh-CN"/>
        </w:rPr>
        <w:t>：</w:t>
      </w:r>
      <w:r>
        <w:rPr>
          <w:rFonts w:hint="eastAsia" w:cs="Times New Roman"/>
          <w:b w:val="0"/>
          <w:bCs/>
          <w:color w:val="000000" w:themeColor="text1"/>
          <w:sz w:val="21"/>
          <w:szCs w:val="21"/>
          <w:lang w:val="en-US" w:eastAsia="zh-CN"/>
        </w:rPr>
        <w:t>无。</w:t>
      </w:r>
    </w:p>
    <w:p>
      <w:pPr>
        <w:snapToGrid w:val="0"/>
        <w:rPr>
          <w:b/>
          <w:bCs/>
          <w:color w:val="000000" w:themeColor="text1"/>
          <w:szCs w:val="28"/>
          <w:u w:val="single"/>
        </w:rPr>
      </w:pPr>
    </w:p>
    <w:p>
      <w:pPr>
        <w:snapToGrid w:val="0"/>
        <w:rPr>
          <w:b/>
          <w:bCs/>
          <w:color w:val="000000" w:themeColor="text1"/>
          <w:szCs w:val="28"/>
          <w:u w:val="single"/>
        </w:rPr>
      </w:pPr>
    </w:p>
    <w:p>
      <w:pPr>
        <w:keepNext w:val="0"/>
        <w:keepLines w:val="0"/>
        <w:pageBreakBefore w:val="0"/>
        <w:widowControl w:val="0"/>
        <w:kinsoku/>
        <w:wordWrap/>
        <w:overflowPunct/>
        <w:topLinePunct w:val="0"/>
        <w:autoSpaceDE/>
        <w:autoSpaceDN/>
        <w:bidi w:val="0"/>
        <w:adjustRightInd/>
        <w:snapToGrid w:val="0"/>
        <w:spacing w:after="156" w:afterLines="50" w:line="360" w:lineRule="exact"/>
        <w:ind w:left="-163" w:leftChars="-405" w:hanging="687" w:hangingChars="326"/>
        <w:textAlignment w:val="auto"/>
        <w:rPr>
          <w:b/>
          <w:color w:val="000000" w:themeColor="text1"/>
          <w:sz w:val="16"/>
          <w:szCs w:val="16"/>
        </w:rPr>
      </w:pPr>
      <w:r>
        <w:rPr>
          <w:rFonts w:hint="eastAsia" w:eastAsia="宋体"/>
          <w:b/>
          <w:color w:val="000000" w:themeColor="text1"/>
          <w:lang w:eastAsia="zh-CN"/>
        </w:rPr>
        <w:drawing>
          <wp:anchor distT="0" distB="0" distL="114300" distR="114300" simplePos="0" relativeHeight="251662336" behindDoc="0" locked="0" layoutInCell="1" allowOverlap="1">
            <wp:simplePos x="0" y="0"/>
            <wp:positionH relativeFrom="column">
              <wp:posOffset>1439545</wp:posOffset>
            </wp:positionH>
            <wp:positionV relativeFrom="paragraph">
              <wp:posOffset>134620</wp:posOffset>
            </wp:positionV>
            <wp:extent cx="972820" cy="4686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72820" cy="468630"/>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156" w:afterLines="50" w:line="360" w:lineRule="exact"/>
        <w:ind w:left="1" w:leftChars="-32" w:hanging="68" w:hangingChars="26"/>
        <w:textAlignment w:val="auto"/>
        <w:rPr>
          <w:rFonts w:hint="eastAsia" w:eastAsia="宋体"/>
          <w:b/>
          <w:color w:val="000000" w:themeColor="text1"/>
          <w:lang w:eastAsia="zh-CN"/>
        </w:rPr>
      </w:pPr>
      <w:r>
        <w:rPr>
          <w:rFonts w:hint="eastAsia"/>
          <w:b/>
          <w:color w:val="000000" w:themeColor="text1"/>
          <w:sz w:val="26"/>
          <w:szCs w:val="26"/>
        </w:rPr>
        <w:t>审核组组长（签名）：</w:t>
      </w:r>
    </w:p>
    <w:p>
      <w:pPr>
        <w:keepNext w:val="0"/>
        <w:keepLines w:val="0"/>
        <w:pageBreakBefore w:val="0"/>
        <w:widowControl w:val="0"/>
        <w:kinsoku/>
        <w:wordWrap/>
        <w:overflowPunct/>
        <w:topLinePunct w:val="0"/>
        <w:autoSpaceDE/>
        <w:autoSpaceDN/>
        <w:bidi w:val="0"/>
        <w:adjustRightInd/>
        <w:snapToGrid w:val="0"/>
        <w:spacing w:after="156"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132" w:firstLineChars="19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ind w:left="0"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156" w:afterLines="50" w:line="360" w:lineRule="exact"/>
        <w:ind w:left="0"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633095</wp:posOffset>
            </wp:positionH>
            <wp:positionV relativeFrom="paragraph">
              <wp:posOffset>210820</wp:posOffset>
            </wp:positionV>
            <wp:extent cx="1116965" cy="53784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16965" cy="537845"/>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312" w:beforeLines="100" w:after="156" w:afterLines="50" w:line="360" w:lineRule="exact"/>
        <w:textAlignment w:val="auto"/>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7</w:t>
      </w:r>
      <w:r>
        <w:rPr>
          <w:rFonts w:hint="eastAsia"/>
          <w:b/>
          <w:color w:val="000000" w:themeColor="text1"/>
          <w:szCs w:val="21"/>
        </w:rPr>
        <w:t>月</w:t>
      </w:r>
      <w:r>
        <w:rPr>
          <w:rFonts w:hint="eastAsia"/>
          <w:b/>
          <w:color w:val="000000" w:themeColor="text1"/>
          <w:szCs w:val="21"/>
          <w:lang w:val="en-US" w:eastAsia="zh-CN"/>
        </w:rPr>
        <w:t xml:space="preserve">  25</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十六、与末次会议结论不同处的说明和其他说明：(技术委员会填写)</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1份</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exact"/>
        <w:ind w:left="1" w:leftChars="-405" w:hanging="851" w:hangingChars="326"/>
        <w:textAlignment w:val="auto"/>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keepNext w:val="0"/>
        <w:keepLines w:val="0"/>
        <w:pageBreakBefore w:val="0"/>
        <w:widowControl w:val="0"/>
        <w:kinsoku/>
        <w:wordWrap/>
        <w:overflowPunct/>
        <w:topLinePunct w:val="0"/>
        <w:autoSpaceDE/>
        <w:autoSpaceDN/>
        <w:bidi w:val="0"/>
        <w:adjustRightInd/>
        <w:spacing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十九、填表说明：</w:t>
      </w:r>
    </w:p>
    <w:p>
      <w:pPr>
        <w:keepNext w:val="0"/>
        <w:keepLines w:val="0"/>
        <w:pageBreakBefore w:val="0"/>
        <w:widowControl w:val="0"/>
        <w:kinsoku/>
        <w:wordWrap/>
        <w:overflowPunct/>
        <w:topLinePunct w:val="0"/>
        <w:autoSpaceDE/>
        <w:autoSpaceDN/>
        <w:bidi w:val="0"/>
        <w:adjustRightInd/>
        <w:spacing w:line="360" w:lineRule="exac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pacing w:line="360" w:lineRule="exac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pacing w:line="360" w:lineRule="exac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pacing w:line="360" w:lineRule="exac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pacing w:line="360" w:lineRule="exact"/>
        <w:ind w:left="-163" w:leftChars="-405" w:hanging="687" w:hangingChars="326"/>
        <w:textAlignment w:val="auto"/>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11" w:name="_GoBack"/>
      <w:bookmarkEnd w:id="1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4097" o:spid="_x0000_s4097"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366D8"/>
    <w:rsid w:val="21294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jijie</cp:lastModifiedBy>
  <cp:lastPrinted>2019-05-13T03:19:00Z</cp:lastPrinted>
  <dcterms:modified xsi:type="dcterms:W3CDTF">2021-07-26T13:01:53Z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B9E47ABFC867453BA330DAA4FE14AA4E</vt:lpwstr>
  </property>
</Properties>
</file>