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0700-2021-E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河北朝源灌排设备科技有限公司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b/>
          <w:color w:val="000000"/>
          <w:sz w:val="26"/>
          <w:szCs w:val="26"/>
          <w:lang w:val="en-US" w:eastAsia="zh-CN"/>
        </w:rPr>
        <w:t xml:space="preserve"> </w:t>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61" w:firstLineChars="100"/>
        <w:rPr>
          <w:rFonts w:ascii="宋体"/>
          <w:b/>
          <w:color w:val="000000"/>
          <w:sz w:val="20"/>
          <w:szCs w:val="20"/>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before="312" w:beforeLines="100"/>
        <w:ind w:firstLine="261" w:firstLineChars="100"/>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ind w:firstLine="245" w:firstLineChars="100"/>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859"/>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河北朝源灌排设备科技有限公司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河北省石家庄市平山县西柏坡石材工业区</w:t>
            </w:r>
            <w:bookmarkEnd w:id="10"/>
          </w:p>
        </w:tc>
        <w:tc>
          <w:tcPr>
            <w:tcW w:w="859"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941" w:type="dxa"/>
          </w:tcPr>
          <w:p>
            <w:pPr>
              <w:spacing w:line="280" w:lineRule="exact"/>
              <w:rPr>
                <w:rFonts w:ascii="宋体"/>
                <w:b/>
                <w:color w:val="000000"/>
                <w:sz w:val="20"/>
                <w:szCs w:val="20"/>
              </w:rPr>
            </w:pPr>
            <w:bookmarkStart w:id="11" w:name="注册邮编"/>
            <w:r>
              <w:rPr>
                <w:rFonts w:ascii="宋体"/>
                <w:b/>
                <w:color w:val="000000"/>
                <w:sz w:val="20"/>
                <w:szCs w:val="20"/>
              </w:rPr>
              <w:t>050000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bookmarkStart w:id="13" w:name="生产地址Add1"/>
            <w:r>
              <w:rPr>
                <w:rFonts w:ascii="宋体"/>
                <w:b/>
                <w:color w:val="000000"/>
                <w:sz w:val="20"/>
                <w:szCs w:val="20"/>
              </w:rPr>
              <w:t>河北省石家庄市裕华区联邦东方明珠7-2-2305</w:t>
            </w:r>
            <w:bookmarkEnd w:id="13"/>
          </w:p>
        </w:tc>
        <w:tc>
          <w:tcPr>
            <w:tcW w:w="859" w:type="dxa"/>
            <w:vMerge w:val="continue"/>
            <w:vAlign w:val="center"/>
          </w:tcPr>
          <w:p>
            <w:pPr>
              <w:spacing w:line="280" w:lineRule="exact"/>
              <w:jc w:val="center"/>
              <w:rPr>
                <w:rFonts w:ascii="宋体"/>
                <w:b/>
                <w:color w:val="000000"/>
                <w:sz w:val="20"/>
                <w:szCs w:val="20"/>
              </w:rPr>
            </w:pPr>
          </w:p>
        </w:tc>
        <w:tc>
          <w:tcPr>
            <w:tcW w:w="1941" w:type="dxa"/>
          </w:tcPr>
          <w:p>
            <w:pPr>
              <w:spacing w:line="280" w:lineRule="exact"/>
              <w:rPr>
                <w:rFonts w:ascii="宋体"/>
                <w:b/>
                <w:color w:val="000000"/>
                <w:sz w:val="20"/>
                <w:szCs w:val="20"/>
              </w:rPr>
            </w:pPr>
            <w:bookmarkStart w:id="14" w:name="经营邮编"/>
            <w:bookmarkEnd w:id="14"/>
            <w:bookmarkStart w:id="15" w:name="生产邮编Add1"/>
            <w:r>
              <w:rPr>
                <w:rFonts w:ascii="宋体"/>
                <w:b/>
                <w:color w:val="000000"/>
                <w:sz w:val="20"/>
                <w:szCs w:val="20"/>
              </w:rPr>
              <w:t>050000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孙广丽</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0311-67795900</w:t>
            </w:r>
            <w:bookmarkEnd w:id="17"/>
          </w:p>
        </w:tc>
        <w:tc>
          <w:tcPr>
            <w:tcW w:w="859"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941"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任战国</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任光磊</w:t>
            </w:r>
            <w:bookmarkEnd w:id="20"/>
          </w:p>
        </w:tc>
        <w:tc>
          <w:tcPr>
            <w:tcW w:w="859" w:type="dxa"/>
          </w:tcPr>
          <w:p>
            <w:pPr>
              <w:jc w:val="center"/>
              <w:rPr>
                <w:rFonts w:ascii="宋体"/>
                <w:b/>
                <w:color w:val="000000"/>
                <w:sz w:val="20"/>
                <w:szCs w:val="20"/>
              </w:rPr>
            </w:pPr>
            <w:r>
              <w:rPr>
                <w:rFonts w:hint="eastAsia" w:ascii="宋体"/>
                <w:b/>
                <w:color w:val="000000"/>
                <w:sz w:val="20"/>
                <w:szCs w:val="20"/>
              </w:rPr>
              <w:t>邮箱</w:t>
            </w:r>
          </w:p>
        </w:tc>
        <w:tc>
          <w:tcPr>
            <w:tcW w:w="1941" w:type="dxa"/>
          </w:tcPr>
          <w:p>
            <w:pPr>
              <w:rPr>
                <w:rFonts w:ascii="宋体"/>
                <w:b/>
                <w:color w:val="000000"/>
                <w:sz w:val="20"/>
                <w:szCs w:val="20"/>
              </w:rPr>
            </w:pPr>
            <w:bookmarkStart w:id="21" w:name="联系人邮箱Add1"/>
            <w:r>
              <w:rPr>
                <w:rFonts w:ascii="宋体"/>
                <w:b/>
                <w:color w:val="000000"/>
                <w:sz w:val="20"/>
                <w:szCs w:val="20"/>
              </w:rPr>
              <w:t>1183672910@qq.com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2018年1月1日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PVC、PP、PE管材、滴灌管、滴灌带、金属管件、灌排设备（喷灌机、砂石过滤器）的销售所涉及场所的相关环境管理活动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管理层、办公室、供销部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ascii="宋体"/>
                <w:b/>
                <w:color w:val="000000"/>
                <w:sz w:val="20"/>
                <w:szCs w:val="20"/>
              </w:rPr>
            </w:pPr>
            <w:r>
              <w:t>PVC、PP、PE管材、滴灌管、滴灌带、金属管件、灌排设备（喷灌机、砂石过滤器）的销售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管理层、办公室、供销部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ascii="宋体"/>
                <w:b/>
                <w:color w:val="000000"/>
                <w:sz w:val="20"/>
                <w:szCs w:val="20"/>
              </w:rPr>
            </w:pPr>
            <w:r>
              <w:rPr>
                <w:rFonts w:hint="eastAsia" w:ascii="宋体" w:hAnsi="宋体"/>
                <w:b/>
                <w:color w:val="000000"/>
                <w:sz w:val="20"/>
                <w:szCs w:val="20"/>
              </w:rPr>
              <w:t>客户的场所：</w:t>
            </w:r>
            <w:bookmarkStart w:id="24" w:name="生产地址"/>
            <w:r>
              <w:rPr>
                <w:rFonts w:asciiTheme="minorEastAsia" w:hAnsiTheme="minorEastAsia" w:eastAsiaTheme="minorEastAsia"/>
                <w:b w:val="0"/>
                <w:bCs w:val="0"/>
                <w:sz w:val="21"/>
                <w:szCs w:val="21"/>
              </w:rPr>
              <w:t>河北省石家庄市裕华区联邦东方明珠7-2-2305</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受审核方位于：</w:t>
            </w:r>
            <w:r>
              <w:rPr>
                <w:rFonts w:asciiTheme="minorEastAsia" w:hAnsiTheme="minorEastAsia" w:eastAsiaTheme="minorEastAsia"/>
                <w:b w:val="0"/>
                <w:bCs w:val="0"/>
                <w:sz w:val="21"/>
                <w:szCs w:val="21"/>
              </w:rPr>
              <w:t>河北省石家庄市裕华区联邦东方明珠7-2-2305</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有种产品，规格型号种有条生产线，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w:t>
            </w:r>
            <w:r>
              <w:rPr>
                <w:rFonts w:hint="eastAsia" w:ascii="宋体"/>
                <w:color w:val="000000"/>
                <w:sz w:val="20"/>
                <w:szCs w:val="20"/>
                <w:lang w:val="en-US" w:eastAsia="zh-CN"/>
              </w:rPr>
              <w:t>火灾的发生、固体废弃物的排放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6"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 w:val="20"/>
                <w:szCs w:val="20"/>
                <w:lang w:eastAsia="zh-CN"/>
              </w:rPr>
            </w:pPr>
            <w:r>
              <w:rPr>
                <w:rFonts w:hint="eastAsia" w:ascii="宋体" w:hAnsi="宋体"/>
                <w:b/>
                <w:color w:val="000000"/>
                <w:sz w:val="20"/>
                <w:szCs w:val="20"/>
              </w:rPr>
              <w:t>了解内审结论</w:t>
            </w:r>
            <w:r>
              <w:rPr>
                <w:rFonts w:hint="eastAsia" w:ascii="宋体" w:hAnsi="宋体"/>
                <w:b/>
                <w:color w:val="000000"/>
                <w:sz w:val="20"/>
                <w:szCs w:val="20"/>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sz w:val="21"/>
                <w:szCs w:val="21"/>
              </w:rPr>
              <w:t>公司的环境管理体系基本符合标准要求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hint="eastAsia" w:ascii="宋体" w:hAnsi="宋体"/>
                <w:b/>
                <w:color w:val="000000"/>
                <w:sz w:val="20"/>
                <w:szCs w:val="20"/>
                <w:lang w:eastAsia="zh-CN"/>
              </w:rPr>
              <w:t>：</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9264" behindDoc="0" locked="0" layoutInCell="1" allowOverlap="1">
            <wp:simplePos x="0" y="0"/>
            <wp:positionH relativeFrom="column">
              <wp:posOffset>1692275</wp:posOffset>
            </wp:positionH>
            <wp:positionV relativeFrom="paragraph">
              <wp:posOffset>217170</wp:posOffset>
            </wp:positionV>
            <wp:extent cx="937260" cy="45148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37260" cy="45148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2021年7月9日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6" o:spid="_x0000_s1026" o:spt="20" style="position:absolute;left:0pt;flip:y;margin-left:19.35pt;margin-top:29.9pt;height:216.8pt;width:452.7pt;z-index:25166028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z w:val="22"/>
                <w:szCs w:val="22"/>
                <w:lang w:val="en-US" w:eastAsia="zh-CN"/>
              </w:rPr>
              <w:drawing>
                <wp:anchor distT="0" distB="0" distL="114300" distR="114300" simplePos="0" relativeHeight="251661312" behindDoc="0" locked="0" layoutInCell="1" allowOverlap="1">
                  <wp:simplePos x="0" y="0"/>
                  <wp:positionH relativeFrom="column">
                    <wp:posOffset>539115</wp:posOffset>
                  </wp:positionH>
                  <wp:positionV relativeFrom="paragraph">
                    <wp:posOffset>195580</wp:posOffset>
                  </wp:positionV>
                  <wp:extent cx="852805" cy="41084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852805" cy="410845"/>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bookmarkStart w:id="25" w:name="_GoBack"/>
            <w:bookmarkEnd w:id="25"/>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2021年7月9日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DC24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jijie</cp:lastModifiedBy>
  <dcterms:modified xsi:type="dcterms:W3CDTF">2021-07-26T12:10:49Z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7585E477CA7A43FAB7451D2648A6E0A2</vt:lpwstr>
  </property>
</Properties>
</file>