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成都安居天下实业有限责任公司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0222-2019-2021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0222-2019-2021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成都安居天下实业有限责任公司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袁建国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ISC-2019-0578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2024-12-09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二</w:t>
            </w:r>
            <w:bookmarkEnd w:id="8"/>
            <w:r>
              <w:rPr>
                <w:rFonts w:hint="eastAsia" w:cs="宋体" w:asciiTheme="minorEastAsia" w:hAnsiTheme="minorEastAsia"/>
                <w:kern w:val="0"/>
                <w:szCs w:val="21"/>
                <w:lang w:val="en-US" w:eastAsia="zh-CN"/>
              </w:rPr>
              <w:t>次</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bookmarkStart w:id="9" w:name="审核开始日"/>
            <w:r>
              <w:rPr>
                <w:rFonts w:cs="宋体" w:asciiTheme="minorEastAsia" w:hAnsiTheme="minorEastAsia"/>
                <w:kern w:val="0"/>
                <w:szCs w:val="21"/>
              </w:rPr>
              <w:t>2021年07月08日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numPr>
                <w:ilvl w:val="0"/>
                <w:numId w:val="0"/>
              </w:numPr>
              <w:tabs>
                <w:tab w:val="left" w:pos="880"/>
              </w:tabs>
              <w:autoSpaceDE w:val="0"/>
              <w:autoSpaceDN w:val="0"/>
              <w:adjustRightInd w:val="0"/>
              <w:spacing w:before="35" w:line="276" w:lineRule="auto"/>
              <w:ind w:right="161" w:rightChars="0"/>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 xml:space="preserve">  </w:t>
            </w:r>
            <w:r>
              <w:rPr>
                <w:rFonts w:hint="eastAsia" w:ascii="宋体" w:hAnsi="宋体"/>
                <w:color w:val="000000"/>
                <w:szCs w:val="21"/>
                <w:lang w:val="en-US" w:eastAsia="zh-CN"/>
              </w:rPr>
              <w:t>耿丽修</w:t>
            </w:r>
            <w:r>
              <w:rPr>
                <w:rFonts w:hint="eastAsia" w:ascii="宋体" w:hAnsi="宋体"/>
                <w:color w:val="000000"/>
                <w:szCs w:val="21"/>
              </w:rPr>
              <w:t>ISC[S]0029</w:t>
            </w:r>
            <w:r>
              <w:rPr>
                <w:rFonts w:hint="eastAsia" w:cs="宋体" w:asciiTheme="minorEastAsia" w:hAnsiTheme="minorEastAsia"/>
                <w:kern w:val="0"/>
                <w:szCs w:val="21"/>
                <w:lang w:val="en-US" w:eastAsia="zh-CN"/>
              </w:rPr>
              <w:t xml:space="preserve">           </w:t>
            </w:r>
          </w:p>
          <w:p>
            <w:pPr>
              <w:numPr>
                <w:ilvl w:val="0"/>
                <w:numId w:val="0"/>
              </w:numPr>
              <w:tabs>
                <w:tab w:val="left" w:pos="880"/>
              </w:tabs>
              <w:autoSpaceDE w:val="0"/>
              <w:autoSpaceDN w:val="0"/>
              <w:adjustRightInd w:val="0"/>
              <w:spacing w:before="35" w:line="276" w:lineRule="auto"/>
              <w:ind w:right="161" w:rightChars="0"/>
              <w:rPr>
                <w:rFonts w:ascii="宋体" w:hAnsi="宋体"/>
                <w:color w:val="000000"/>
                <w:szCs w:val="21"/>
                <w:shd w:val="pct10" w:color="auto" w:fill="FFFFFF"/>
              </w:rPr>
            </w:pPr>
            <w:r>
              <w:rPr>
                <w:rFonts w:hint="eastAsia" w:cs="宋体" w:asciiTheme="minorEastAsia" w:hAnsiTheme="minorEastAsia"/>
                <w:kern w:val="0"/>
                <w:szCs w:val="21"/>
                <w:lang w:val="en-US" w:eastAsia="zh-CN"/>
              </w:rPr>
              <w:t xml:space="preserve"> </w:t>
            </w:r>
            <w:r>
              <w:rPr>
                <w:rFonts w:ascii="宋体" w:hAnsi="宋体"/>
                <w:color w:val="000000"/>
                <w:szCs w:val="21"/>
                <w:shd w:val="pct10" w:color="auto" w:fill="FFFFFF"/>
              </w:rPr>
              <w:t>2021-M1MMS-2274460</w:t>
            </w:r>
          </w:p>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shd w:val="pct10" w:color="auto" w:fill="FFFFFF"/>
                <w:lang w:eastAsia="zh-CN"/>
              </w:rPr>
            </w:pPr>
            <w:r>
              <w:rPr>
                <w:rFonts w:ascii="宋体" w:hAnsi="宋体"/>
                <w:szCs w:val="21"/>
              </w:rPr>
              <w:t>胡琳</w:t>
            </w:r>
            <w:r>
              <w:rPr>
                <w:rFonts w:hint="eastAsia" w:ascii="宋体" w:hAnsi="宋体"/>
                <w:color w:val="000000"/>
                <w:szCs w:val="21"/>
              </w:rPr>
              <w:t>ISC[S]0373</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M1MMS-1274448</w:t>
            </w:r>
          </w:p>
          <w:p>
            <w:pPr>
              <w:numPr>
                <w:ilvl w:val="0"/>
                <w:numId w:val="0"/>
              </w:numPr>
              <w:tabs>
                <w:tab w:val="left" w:pos="880"/>
              </w:tabs>
              <w:autoSpaceDE w:val="0"/>
              <w:autoSpaceDN w:val="0"/>
              <w:adjustRightInd w:val="0"/>
              <w:spacing w:before="35" w:line="276" w:lineRule="auto"/>
              <w:ind w:right="161" w:rightChars="0"/>
              <w:rPr>
                <w:rFonts w:hint="eastAsia" w:ascii="宋体" w:hAnsi="宋体"/>
                <w:color w:val="000000"/>
                <w:szCs w:val="21"/>
              </w:rPr>
            </w:pPr>
            <w:r>
              <w:rPr>
                <w:rFonts w:ascii="宋体" w:hAnsi="宋体"/>
                <w:szCs w:val="21"/>
              </w:rPr>
              <w:t>程万荣</w:t>
            </w:r>
            <w:r>
              <w:rPr>
                <w:rFonts w:hint="eastAsia" w:ascii="宋体" w:hAnsi="宋体"/>
                <w:color w:val="000000"/>
                <w:szCs w:val="21"/>
              </w:rPr>
              <w:t>ISC[S]0056</w:t>
            </w:r>
          </w:p>
          <w:p>
            <w:pPr>
              <w:numPr>
                <w:ilvl w:val="0"/>
                <w:numId w:val="0"/>
              </w:numPr>
              <w:tabs>
                <w:tab w:val="left" w:pos="880"/>
              </w:tabs>
              <w:autoSpaceDE w:val="0"/>
              <w:autoSpaceDN w:val="0"/>
              <w:adjustRightInd w:val="0"/>
              <w:spacing w:before="35" w:line="276" w:lineRule="auto"/>
              <w:ind w:right="161" w:rightChars="0"/>
              <w:rPr>
                <w:rFonts w:ascii="宋体" w:hAnsi="宋体"/>
                <w:color w:val="000000"/>
                <w:szCs w:val="21"/>
                <w:shd w:val="pct10" w:color="auto" w:fill="FFFFFF"/>
              </w:rPr>
            </w:pPr>
            <w:r>
              <w:rPr>
                <w:rFonts w:ascii="宋体" w:hAnsi="宋体"/>
                <w:color w:val="000000"/>
                <w:szCs w:val="21"/>
                <w:shd w:val="pct10" w:color="auto" w:fill="FFFFFF"/>
              </w:rPr>
              <w:t>2019-M1MMS-1274452</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eastAsia="新宋体"/>
                <w:sz w:val="21"/>
                <w:szCs w:val="21"/>
                <w:lang w:val="en-US" w:eastAsia="zh-CN"/>
              </w:rPr>
              <w:t>管理层、</w:t>
            </w:r>
            <w:r>
              <w:rPr>
                <w:rFonts w:hint="eastAsia" w:eastAsia="新宋体"/>
                <w:sz w:val="21"/>
                <w:szCs w:val="21"/>
              </w:rPr>
              <w:t>品</w:t>
            </w:r>
            <w:r>
              <w:rPr>
                <w:rFonts w:hint="eastAsia" w:eastAsia="新宋体"/>
                <w:sz w:val="21"/>
                <w:szCs w:val="21"/>
                <w:lang w:val="en-US" w:eastAsia="zh-CN"/>
              </w:rPr>
              <w:t>管</w:t>
            </w:r>
            <w:r>
              <w:rPr>
                <w:rFonts w:hint="eastAsia" w:eastAsia="新宋体"/>
                <w:sz w:val="21"/>
                <w:szCs w:val="21"/>
              </w:rPr>
              <w:t>部</w:t>
            </w:r>
            <w:r>
              <w:rPr>
                <w:rFonts w:hint="eastAsia" w:eastAsia="新宋体"/>
                <w:sz w:val="21"/>
                <w:szCs w:val="21"/>
                <w:lang w:eastAsia="zh-CN"/>
              </w:rPr>
              <w:t>、</w:t>
            </w:r>
            <w:r>
              <w:rPr>
                <w:rFonts w:hint="eastAsia"/>
                <w:bCs/>
                <w:color w:val="auto"/>
                <w:sz w:val="21"/>
                <w:szCs w:val="21"/>
              </w:rPr>
              <w:t>行政部</w:t>
            </w:r>
            <w:r>
              <w:rPr>
                <w:rFonts w:hint="eastAsia"/>
                <w:bCs/>
                <w:color w:val="auto"/>
                <w:sz w:val="21"/>
                <w:szCs w:val="21"/>
                <w:lang w:eastAsia="zh-CN"/>
              </w:rPr>
              <w:t>、</w:t>
            </w:r>
            <w:r>
              <w:rPr>
                <w:rFonts w:hint="eastAsia"/>
                <w:color w:val="auto"/>
                <w:sz w:val="21"/>
                <w:szCs w:val="21"/>
                <w:lang w:val="en-US" w:eastAsia="zh-CN"/>
              </w:rPr>
              <w:t>设计部、</w:t>
            </w:r>
            <w:r>
              <w:rPr>
                <w:rFonts w:hint="eastAsia"/>
                <w:bCs/>
                <w:color w:val="auto"/>
                <w:sz w:val="21"/>
                <w:szCs w:val="21"/>
              </w:rPr>
              <w:t>生产部</w:t>
            </w:r>
            <w:r>
              <w:rPr>
                <w:rFonts w:hint="eastAsia"/>
                <w:bCs/>
                <w:color w:val="auto"/>
                <w:sz w:val="21"/>
                <w:szCs w:val="21"/>
                <w:lang w:eastAsia="zh-CN"/>
              </w:rPr>
              <w:t>、</w:t>
            </w:r>
            <w:r>
              <w:rPr>
                <w:rFonts w:hint="eastAsia"/>
                <w:bCs/>
                <w:sz w:val="21"/>
                <w:szCs w:val="21"/>
                <w:lang w:val="en-US" w:eastAsia="zh-CN"/>
              </w:rPr>
              <w:t>财务部、销售部</w:t>
            </w:r>
            <w:r>
              <w:rPr>
                <w:rFonts w:hint="eastAsia" w:eastAsia="新宋体"/>
                <w:sz w:val="21"/>
                <w:szCs w:val="21"/>
              </w:rPr>
              <w:t xml:space="preserve"> </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color w:val="auto"/>
          <w:kern w:val="24"/>
          <w:sz w:val="21"/>
          <w:szCs w:val="21"/>
        </w:rPr>
      </w:pPr>
      <w:r>
        <w:rPr>
          <w:rFonts w:hint="eastAsia" w:asciiTheme="minorEastAsia" w:hAnsiTheme="minorEastAsia" w:eastAsiaTheme="minorEastAsia" w:cstheme="minorEastAsia"/>
          <w:bCs/>
          <w:color w:val="auto"/>
          <w:kern w:val="0"/>
          <w:sz w:val="21"/>
          <w:szCs w:val="21"/>
        </w:rPr>
        <w:t>20</w:t>
      </w:r>
      <w:r>
        <w:rPr>
          <w:rFonts w:hint="eastAsia" w:asciiTheme="minorEastAsia" w:hAnsiTheme="minorEastAsia" w:eastAsiaTheme="minorEastAsia" w:cstheme="minorEastAsia"/>
          <w:bCs/>
          <w:color w:val="auto"/>
          <w:kern w:val="0"/>
          <w:sz w:val="21"/>
          <w:szCs w:val="21"/>
          <w:lang w:val="en-US" w:eastAsia="zh-CN"/>
        </w:rPr>
        <w:t>20</w:t>
      </w:r>
      <w:r>
        <w:rPr>
          <w:rFonts w:hint="eastAsia" w:asciiTheme="minorEastAsia" w:hAnsiTheme="minorEastAsia" w:eastAsiaTheme="minorEastAsia" w:cstheme="minorEastAsia"/>
          <w:bCs/>
          <w:color w:val="auto"/>
          <w:kern w:val="0"/>
          <w:sz w:val="21"/>
          <w:szCs w:val="21"/>
        </w:rPr>
        <w:t>年</w:t>
      </w:r>
      <w:r>
        <w:rPr>
          <w:rFonts w:hint="eastAsia" w:asciiTheme="minorEastAsia" w:hAnsiTheme="minorEastAsia" w:cstheme="minorEastAsia"/>
          <w:bCs/>
          <w:color w:val="auto"/>
          <w:kern w:val="0"/>
          <w:sz w:val="21"/>
          <w:szCs w:val="21"/>
          <w:lang w:val="en-US" w:eastAsia="zh-CN"/>
        </w:rPr>
        <w:t>7</w:t>
      </w:r>
      <w:r>
        <w:rPr>
          <w:rFonts w:hint="eastAsia" w:asciiTheme="minorEastAsia" w:hAnsiTheme="minorEastAsia" w:eastAsiaTheme="minorEastAsia" w:cstheme="minorEastAsia"/>
          <w:bCs/>
          <w:color w:val="auto"/>
          <w:kern w:val="0"/>
          <w:sz w:val="21"/>
          <w:szCs w:val="21"/>
        </w:rPr>
        <w:t>月至今，公司日常运行中生产经营平稳，企业未有违反法律、法规问题和产品质量问题的投诉或重大质量事故发生。企业营业执照等资质未发生变化。</w:t>
      </w:r>
      <w:r>
        <w:rPr>
          <w:rFonts w:hint="eastAsia" w:asciiTheme="minorEastAsia" w:hAnsiTheme="minorEastAsia" w:eastAsiaTheme="minorEastAsia" w:cstheme="minorEastAsia"/>
          <w:color w:val="auto"/>
          <w:kern w:val="24"/>
          <w:sz w:val="21"/>
          <w:szCs w:val="21"/>
        </w:rPr>
        <w:t>公司一年来重点做了以下工作：</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1.1</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企业一年来测量管理体系</w:t>
      </w:r>
      <w:r>
        <w:rPr>
          <w:rFonts w:hint="eastAsia" w:asciiTheme="minorEastAsia" w:hAnsiTheme="minorEastAsia" w:eastAsiaTheme="minorEastAsia" w:cstheme="minorEastAsia"/>
          <w:bCs/>
          <w:color w:val="auto"/>
          <w:kern w:val="0"/>
          <w:sz w:val="21"/>
          <w:szCs w:val="21"/>
          <w:lang w:val="en-US" w:eastAsia="zh-CN"/>
        </w:rPr>
        <w:t>运行情况良好。</w:t>
      </w:r>
      <w:r>
        <w:rPr>
          <w:rFonts w:hint="eastAsia" w:asciiTheme="minorEastAsia" w:hAnsiTheme="minorEastAsia" w:eastAsiaTheme="minorEastAsia" w:cstheme="minorEastAsia"/>
          <w:color w:val="auto"/>
          <w:sz w:val="21"/>
          <w:szCs w:val="21"/>
        </w:rPr>
        <w:t>企业的产品质量、测量设备和测量过程持续满足顾客的测量要求</w:t>
      </w:r>
      <w:r>
        <w:rPr>
          <w:rFonts w:hint="eastAsia" w:asciiTheme="minorEastAsia" w:hAnsiTheme="minorEastAsia" w:eastAsiaTheme="minorEastAsia" w:cstheme="minorEastAsia"/>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kern w:val="0"/>
          <w:sz w:val="21"/>
          <w:szCs w:val="21"/>
        </w:rPr>
        <w:t>1.2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bCs/>
          <w:color w:val="000000"/>
          <w:kern w:val="0"/>
          <w:sz w:val="21"/>
          <w:szCs w:val="21"/>
          <w:lang w:val="en-US" w:eastAsia="zh-CN"/>
        </w:rPr>
        <w:t>2020年，虽然受疫情影响，企业销售总收入仍保持在10029.70万元水平。</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截止审核期间，</w:t>
      </w:r>
      <w:r>
        <w:rPr>
          <w:rFonts w:hint="eastAsia" w:asciiTheme="minorEastAsia" w:hAnsiTheme="minorEastAsia" w:eastAsiaTheme="minorEastAsia" w:cstheme="minorEastAsia"/>
          <w:color w:val="auto"/>
          <w:sz w:val="21"/>
          <w:szCs w:val="21"/>
        </w:rPr>
        <w:t>企业在产品质量、物料交接、能源、安全、现场管理等方面</w:t>
      </w:r>
      <w:r>
        <w:rPr>
          <w:rFonts w:hint="eastAsia" w:asciiTheme="minorEastAsia" w:hAnsiTheme="minorEastAsia" w:eastAsiaTheme="minorEastAsia" w:cstheme="minorEastAsia"/>
          <w:color w:val="auto"/>
          <w:sz w:val="21"/>
          <w:szCs w:val="21"/>
          <w:lang w:val="en-US" w:eastAsia="zh-CN"/>
        </w:rPr>
        <w:t>未</w:t>
      </w:r>
      <w:r>
        <w:rPr>
          <w:rFonts w:hint="eastAsia" w:asciiTheme="minorEastAsia" w:hAnsiTheme="minorEastAsia" w:eastAsiaTheme="minorEastAsia" w:cstheme="minorEastAsia"/>
          <w:color w:val="auto"/>
          <w:sz w:val="21"/>
          <w:szCs w:val="21"/>
        </w:rPr>
        <w:t>有顾客投诉、纠纷、处理等状况。</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2.</w:t>
      </w:r>
      <w:r>
        <w:rPr>
          <w:rFonts w:hint="eastAsia" w:asciiTheme="minorEastAsia" w:hAnsiTheme="minorEastAsia" w:eastAsiaTheme="minorEastAsia" w:cstheme="minorEastAsia"/>
          <w:bCs/>
          <w:color w:val="auto"/>
          <w:sz w:val="21"/>
          <w:szCs w:val="21"/>
        </w:rPr>
        <w:t>内部审核和管理评审</w:t>
      </w:r>
      <w:r>
        <w:rPr>
          <w:rFonts w:hint="eastAsia" w:asciiTheme="minorEastAsia" w:hAnsiTheme="minorEastAsia" w:eastAsiaTheme="minorEastAsia" w:cstheme="minorEastAsia"/>
          <w:bCs/>
          <w:color w:val="auto"/>
          <w:kern w:val="0"/>
          <w:sz w:val="21"/>
          <w:szCs w:val="21"/>
        </w:rPr>
        <w:t>的情况：</w:t>
      </w:r>
    </w:p>
    <w:p>
      <w:pPr>
        <w:keepNext w:val="0"/>
        <w:keepLines w:val="0"/>
        <w:pageBreakBefore w:val="0"/>
        <w:kinsoku/>
        <w:wordWrap/>
        <w:overflowPunct/>
        <w:topLinePunct w:val="0"/>
        <w:autoSpaceDE/>
        <w:autoSpaceDN/>
        <w:bidi w:val="0"/>
        <w:adjustRightInd/>
        <w:spacing w:line="360" w:lineRule="auto"/>
        <w:textAlignment w:val="auto"/>
        <w:rPr>
          <w:rStyle w:val="9"/>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color w:val="auto"/>
          <w:sz w:val="21"/>
          <w:szCs w:val="21"/>
        </w:rPr>
        <w:t>2.1内审情况：</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bCs/>
          <w:color w:val="auto"/>
          <w:szCs w:val="21"/>
        </w:rPr>
      </w:pPr>
      <w:r>
        <w:rPr>
          <w:rFonts w:hint="eastAsia" w:ascii="宋体" w:hAnsi="宋体" w:eastAsia="宋体" w:cs="宋体"/>
          <w:bCs/>
          <w:sz w:val="21"/>
          <w:szCs w:val="21"/>
        </w:rPr>
        <w:t>公司202</w:t>
      </w:r>
      <w:r>
        <w:rPr>
          <w:rFonts w:hint="eastAsia" w:ascii="宋体" w:hAnsi="宋体" w:eastAsia="宋体" w:cs="宋体"/>
          <w:bCs/>
          <w:sz w:val="21"/>
          <w:szCs w:val="21"/>
          <w:lang w:val="en-US" w:eastAsia="zh-CN"/>
        </w:rPr>
        <w:t>1</w:t>
      </w:r>
      <w:r>
        <w:rPr>
          <w:rFonts w:hint="eastAsia" w:ascii="宋体" w:hAnsi="宋体" w:eastAsia="宋体" w:cs="宋体"/>
          <w:bCs/>
          <w:sz w:val="21"/>
          <w:szCs w:val="21"/>
        </w:rPr>
        <w:t>年</w:t>
      </w:r>
      <w:r>
        <w:rPr>
          <w:rFonts w:hint="eastAsia" w:ascii="宋体" w:hAnsi="宋体" w:eastAsia="宋体" w:cs="宋体"/>
          <w:bCs/>
          <w:sz w:val="21"/>
          <w:szCs w:val="21"/>
          <w:lang w:val="en-US" w:eastAsia="zh-CN"/>
        </w:rPr>
        <w:t>5</w:t>
      </w:r>
      <w:r>
        <w:rPr>
          <w:rFonts w:hint="eastAsia" w:ascii="宋体" w:hAnsi="宋体" w:eastAsia="宋体" w:cs="宋体"/>
          <w:bCs/>
          <w:sz w:val="21"/>
          <w:szCs w:val="21"/>
        </w:rPr>
        <w:t>月</w:t>
      </w:r>
      <w:r>
        <w:rPr>
          <w:rFonts w:hint="eastAsia" w:ascii="宋体" w:hAnsi="宋体" w:eastAsia="宋体" w:cs="宋体"/>
          <w:bCs/>
          <w:sz w:val="21"/>
          <w:szCs w:val="21"/>
          <w:lang w:val="en-US" w:eastAsia="zh-CN"/>
        </w:rPr>
        <w:t>14</w:t>
      </w:r>
      <w:r>
        <w:rPr>
          <w:rFonts w:hint="eastAsia" w:ascii="宋体" w:hAnsi="宋体" w:eastAsia="宋体" w:cs="宋体"/>
          <w:bCs/>
          <w:sz w:val="21"/>
          <w:szCs w:val="21"/>
        </w:rPr>
        <w:t>日</w:t>
      </w:r>
      <w:r>
        <w:rPr>
          <w:rFonts w:hint="eastAsia" w:ascii="宋体" w:hAnsi="宋体" w:eastAsia="宋体" w:cs="宋体"/>
          <w:bCs/>
          <w:sz w:val="21"/>
          <w:szCs w:val="21"/>
          <w:lang w:eastAsia="zh-CN"/>
        </w:rPr>
        <w:t>，</w:t>
      </w:r>
      <w:r>
        <w:rPr>
          <w:rFonts w:hint="eastAsia" w:ascii="宋体" w:hAnsi="宋体" w:eastAsia="宋体" w:cs="宋体"/>
          <w:bCs/>
          <w:sz w:val="21"/>
          <w:szCs w:val="21"/>
        </w:rPr>
        <w:t>组织了公司202</w:t>
      </w:r>
      <w:r>
        <w:rPr>
          <w:rFonts w:hint="eastAsia" w:ascii="宋体" w:hAnsi="宋体" w:eastAsia="宋体" w:cs="宋体"/>
          <w:bCs/>
          <w:sz w:val="21"/>
          <w:szCs w:val="21"/>
          <w:lang w:val="en-US" w:eastAsia="zh-CN"/>
        </w:rPr>
        <w:t>1</w:t>
      </w:r>
      <w:r>
        <w:rPr>
          <w:rFonts w:hint="eastAsia" w:ascii="宋体" w:hAnsi="宋体" w:eastAsia="宋体" w:cs="宋体"/>
          <w:bCs/>
          <w:sz w:val="21"/>
          <w:szCs w:val="21"/>
        </w:rPr>
        <w:t>年测量管理体系单体系内审</w:t>
      </w:r>
      <w:r>
        <w:rPr>
          <w:rFonts w:hint="eastAsia" w:ascii="宋体" w:hAnsi="宋体" w:eastAsia="宋体" w:cs="宋体"/>
          <w:bCs/>
          <w:sz w:val="21"/>
          <w:szCs w:val="21"/>
          <w:lang w:eastAsia="zh-CN"/>
        </w:rPr>
        <w:t>。</w:t>
      </w:r>
      <w:r>
        <w:rPr>
          <w:rFonts w:hint="eastAsia" w:ascii="宋体" w:hAnsi="宋体" w:eastAsia="宋体" w:cs="宋体"/>
          <w:bCs/>
          <w:sz w:val="21"/>
          <w:szCs w:val="21"/>
        </w:rPr>
        <w:t>内审由管理者代表</w:t>
      </w:r>
      <w:r>
        <w:rPr>
          <w:rFonts w:hint="eastAsia" w:ascii="宋体" w:hAnsi="宋体" w:eastAsia="宋体" w:cs="宋体"/>
          <w:sz w:val="21"/>
          <w:szCs w:val="21"/>
          <w:lang w:val="en-US" w:eastAsia="zh-CN"/>
        </w:rPr>
        <w:t>杨世均</w:t>
      </w:r>
      <w:r>
        <w:rPr>
          <w:rFonts w:hint="eastAsia" w:ascii="宋体" w:hAnsi="宋体" w:eastAsia="宋体" w:cs="宋体"/>
          <w:bCs/>
          <w:sz w:val="21"/>
          <w:szCs w:val="21"/>
          <w:lang w:val="en-US" w:eastAsia="zh-CN"/>
        </w:rPr>
        <w:t>组织</w:t>
      </w:r>
      <w:r>
        <w:rPr>
          <w:rFonts w:hint="eastAsia" w:ascii="宋体" w:hAnsi="宋体" w:eastAsia="宋体" w:cs="宋体"/>
          <w:bCs/>
          <w:sz w:val="21"/>
          <w:szCs w:val="21"/>
        </w:rPr>
        <w:t>，总经理</w:t>
      </w:r>
      <w:r>
        <w:rPr>
          <w:rFonts w:hint="eastAsia" w:ascii="宋体" w:hAnsi="宋体" w:eastAsia="宋体" w:cs="宋体"/>
          <w:bCs/>
          <w:sz w:val="21"/>
          <w:szCs w:val="21"/>
          <w:lang w:val="en-US" w:eastAsia="zh-CN"/>
        </w:rPr>
        <w:t>贺志强</w:t>
      </w:r>
      <w:r>
        <w:rPr>
          <w:rFonts w:hint="eastAsia" w:ascii="宋体" w:hAnsi="宋体" w:eastAsia="宋体" w:cs="宋体"/>
          <w:bCs/>
          <w:sz w:val="21"/>
          <w:szCs w:val="21"/>
        </w:rPr>
        <w:t>参加。内审组织井井有条、内审通知、内审计划、内审检查表、内审报告、整改记录规范</w:t>
      </w:r>
      <w:r>
        <w:rPr>
          <w:rFonts w:hint="eastAsia" w:ascii="宋体" w:hAnsi="宋体" w:eastAsia="宋体" w:cs="宋体"/>
          <w:bCs/>
          <w:sz w:val="21"/>
          <w:szCs w:val="21"/>
          <w:lang w:eastAsia="zh-CN"/>
        </w:rPr>
        <w:t>。</w:t>
      </w:r>
      <w:r>
        <w:rPr>
          <w:rFonts w:hint="eastAsia" w:ascii="宋体" w:hAnsi="宋体"/>
          <w:bCs/>
          <w:color w:val="auto"/>
          <w:szCs w:val="21"/>
        </w:rPr>
        <w:t>企业通过内审工作，可以对企业的测量管理体系运行情况及时进行检查和审</w:t>
      </w:r>
      <w:r>
        <w:rPr>
          <w:rFonts w:hint="eastAsia" w:ascii="宋体" w:hAnsi="宋体"/>
          <w:bCs/>
          <w:color w:val="auto"/>
          <w:szCs w:val="21"/>
          <w:lang w:val="en-US" w:eastAsia="zh-CN"/>
        </w:rPr>
        <w:t>查</w:t>
      </w:r>
      <w:r>
        <w:rPr>
          <w:rFonts w:hint="eastAsia" w:ascii="宋体" w:hAnsi="宋体"/>
          <w:bCs/>
          <w:color w:val="auto"/>
          <w:szCs w:val="21"/>
        </w:rPr>
        <w:t>，达到了发现问题马上解决的目的，收到了很好的效果。</w:t>
      </w:r>
    </w:p>
    <w:p>
      <w:pPr>
        <w:keepNext w:val="0"/>
        <w:keepLines w:val="0"/>
        <w:pageBreakBefore w:val="0"/>
        <w:kinsoku/>
        <w:wordWrap/>
        <w:overflowPunct/>
        <w:topLinePunct w:val="0"/>
        <w:autoSpaceDE/>
        <w:autoSpaceDN/>
        <w:bidi w:val="0"/>
        <w:adjustRightInd/>
        <w:spacing w:line="360" w:lineRule="auto"/>
        <w:ind w:firstLine="420" w:firstLineChars="200"/>
        <w:textAlignment w:val="auto"/>
        <w:rPr>
          <w:rStyle w:val="9"/>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color w:val="auto"/>
          <w:sz w:val="21"/>
          <w:szCs w:val="21"/>
        </w:rPr>
        <w:t>2.2</w:t>
      </w:r>
      <w:r>
        <w:rPr>
          <w:rStyle w:val="9"/>
          <w:rFonts w:hint="eastAsia" w:asciiTheme="minorEastAsia" w:hAnsiTheme="minorEastAsia" w:eastAsiaTheme="minorEastAsia" w:cstheme="minorEastAsia"/>
          <w:color w:val="auto"/>
          <w:sz w:val="21"/>
          <w:szCs w:val="21"/>
          <w:lang w:eastAsia="zh-CN"/>
        </w:rPr>
        <w:t>、</w:t>
      </w:r>
      <w:r>
        <w:rPr>
          <w:rStyle w:val="9"/>
          <w:rFonts w:hint="eastAsia" w:asciiTheme="minorEastAsia" w:hAnsiTheme="minorEastAsia" w:eastAsiaTheme="minorEastAsia" w:cstheme="minorEastAsia"/>
          <w:color w:val="auto"/>
          <w:sz w:val="21"/>
          <w:szCs w:val="21"/>
        </w:rPr>
        <w:t>管理评审情况：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bCs/>
          <w:sz w:val="21"/>
          <w:szCs w:val="21"/>
        </w:rPr>
        <w:t>企业</w:t>
      </w:r>
      <w:r>
        <w:rPr>
          <w:rFonts w:hint="eastAsia" w:ascii="宋体" w:hAnsi="宋体" w:eastAsia="宋体" w:cs="宋体"/>
          <w:sz w:val="21"/>
          <w:szCs w:val="21"/>
        </w:rPr>
        <w:t>于20</w:t>
      </w:r>
      <w:r>
        <w:rPr>
          <w:rFonts w:hint="eastAsia" w:ascii="宋体" w:hAnsi="宋体" w:eastAsia="宋体" w:cs="宋体"/>
          <w:sz w:val="21"/>
          <w:szCs w:val="21"/>
          <w:lang w:val="en-US" w:eastAsia="zh-CN"/>
        </w:rPr>
        <w:t>21</w:t>
      </w:r>
      <w:r>
        <w:rPr>
          <w:rFonts w:hint="eastAsia" w:ascii="宋体" w:hAnsi="宋体" w:eastAsia="宋体" w:cs="宋体"/>
          <w:sz w:val="21"/>
          <w:szCs w:val="21"/>
        </w:rPr>
        <w:t>年</w:t>
      </w:r>
      <w:r>
        <w:rPr>
          <w:rFonts w:hint="eastAsia" w:ascii="宋体" w:hAnsi="宋体" w:eastAsia="宋体" w:cs="宋体"/>
          <w:sz w:val="21"/>
          <w:szCs w:val="21"/>
          <w:lang w:val="en-US" w:eastAsia="zh-CN"/>
        </w:rPr>
        <w:t>6</w:t>
      </w:r>
      <w:r>
        <w:rPr>
          <w:rFonts w:hint="eastAsia" w:ascii="宋体" w:hAnsi="宋体" w:eastAsia="宋体" w:cs="宋体"/>
          <w:sz w:val="21"/>
          <w:szCs w:val="21"/>
        </w:rPr>
        <w:t>月</w:t>
      </w:r>
      <w:r>
        <w:rPr>
          <w:rFonts w:hint="eastAsia" w:ascii="宋体" w:hAnsi="宋体" w:eastAsia="宋体" w:cs="宋体"/>
          <w:sz w:val="21"/>
          <w:szCs w:val="21"/>
          <w:lang w:val="en-US" w:eastAsia="zh-CN"/>
        </w:rPr>
        <w:t>23</w:t>
      </w:r>
      <w:r>
        <w:rPr>
          <w:rFonts w:hint="eastAsia" w:ascii="宋体" w:hAnsi="宋体" w:eastAsia="宋体" w:cs="宋体"/>
          <w:sz w:val="21"/>
          <w:szCs w:val="21"/>
        </w:rPr>
        <w:t>日</w:t>
      </w:r>
      <w:r>
        <w:rPr>
          <w:rFonts w:hint="eastAsia" w:ascii="宋体" w:hAnsi="宋体" w:eastAsia="宋体" w:cs="宋体"/>
          <w:sz w:val="21"/>
          <w:szCs w:val="21"/>
          <w:lang w:eastAsia="zh-CN"/>
        </w:rPr>
        <w:t>，</w:t>
      </w:r>
      <w:r>
        <w:rPr>
          <w:rFonts w:hint="eastAsia" w:ascii="宋体" w:hAnsi="宋体" w:eastAsia="宋体" w:cs="宋体"/>
          <w:sz w:val="21"/>
          <w:szCs w:val="21"/>
        </w:rPr>
        <w:t>开展了体系管理评审，会议由公司总经理</w:t>
      </w:r>
      <w:r>
        <w:rPr>
          <w:rFonts w:hint="eastAsia" w:ascii="宋体" w:hAnsi="宋体" w:eastAsia="宋体" w:cs="宋体"/>
          <w:sz w:val="21"/>
          <w:szCs w:val="21"/>
          <w:lang w:val="en-US" w:eastAsia="zh-CN"/>
        </w:rPr>
        <w:t>贺志强</w:t>
      </w:r>
      <w:r>
        <w:rPr>
          <w:rFonts w:hint="eastAsia" w:ascii="宋体" w:hAnsi="宋体" w:eastAsia="宋体" w:cs="宋体"/>
          <w:sz w:val="21"/>
          <w:szCs w:val="21"/>
        </w:rPr>
        <w:t>主持，由管理者代表</w:t>
      </w:r>
      <w:r>
        <w:rPr>
          <w:rFonts w:hint="eastAsia" w:ascii="宋体" w:hAnsi="宋体" w:eastAsia="宋体" w:cs="宋体"/>
          <w:sz w:val="21"/>
          <w:szCs w:val="21"/>
          <w:lang w:val="en-US" w:eastAsia="zh-CN"/>
        </w:rPr>
        <w:t>杨世均</w:t>
      </w:r>
      <w:r>
        <w:rPr>
          <w:rFonts w:hint="eastAsia" w:ascii="宋体" w:hAnsi="宋体" w:eastAsia="宋体" w:cs="宋体"/>
          <w:sz w:val="21"/>
          <w:szCs w:val="21"/>
        </w:rPr>
        <w:t>汇报了体系运行情况。会议肯定了公司测量管理体系的充分性、有效性和适宜性</w:t>
      </w:r>
      <w:r>
        <w:rPr>
          <w:rFonts w:hint="eastAsia" w:ascii="宋体" w:hAnsi="宋体" w:eastAsia="宋体" w:cs="宋体"/>
          <w:sz w:val="21"/>
          <w:szCs w:val="21"/>
          <w:lang w:eastAsia="zh-CN"/>
        </w:rPr>
        <w:t>。</w:t>
      </w:r>
      <w:r>
        <w:rPr>
          <w:rFonts w:hint="eastAsia" w:ascii="宋体" w:hAnsi="宋体" w:eastAsia="宋体" w:cs="宋体"/>
          <w:sz w:val="21"/>
          <w:szCs w:val="21"/>
        </w:rPr>
        <w:t>对公司测量管理体系目前存在的</w:t>
      </w:r>
      <w:r>
        <w:rPr>
          <w:rFonts w:hint="eastAsia" w:ascii="宋体" w:hAnsi="宋体" w:eastAsia="宋体" w:cs="宋体"/>
          <w:bCs/>
          <w:sz w:val="21"/>
          <w:szCs w:val="21"/>
        </w:rPr>
        <w:t>体系员工培训情况</w:t>
      </w:r>
      <w:r>
        <w:rPr>
          <w:rFonts w:hint="eastAsia" w:ascii="宋体" w:hAnsi="宋体" w:eastAsia="宋体" w:cs="宋体"/>
          <w:bCs/>
          <w:sz w:val="21"/>
          <w:szCs w:val="21"/>
          <w:lang w:eastAsia="zh-CN"/>
        </w:rPr>
        <w:t>、</w:t>
      </w:r>
      <w:r>
        <w:rPr>
          <w:rFonts w:hint="eastAsia" w:ascii="宋体" w:hAnsi="宋体" w:eastAsia="宋体" w:cs="宋体"/>
          <w:bCs/>
          <w:sz w:val="21"/>
          <w:szCs w:val="21"/>
        </w:rPr>
        <w:t>测量设备检定/校准及测量设备台账管理</w:t>
      </w:r>
      <w:r>
        <w:rPr>
          <w:rFonts w:hint="eastAsia" w:ascii="宋体" w:hAnsi="宋体" w:eastAsia="宋体" w:cs="宋体"/>
          <w:bCs/>
          <w:sz w:val="21"/>
          <w:szCs w:val="21"/>
          <w:lang w:val="en-US" w:eastAsia="zh-CN"/>
        </w:rPr>
        <w:t>控制</w:t>
      </w:r>
      <w:r>
        <w:rPr>
          <w:rFonts w:hint="eastAsia" w:ascii="宋体" w:hAnsi="宋体" w:eastAsia="宋体" w:cs="宋体"/>
          <w:bCs/>
          <w:sz w:val="21"/>
          <w:szCs w:val="21"/>
        </w:rPr>
        <w:t>方面</w:t>
      </w:r>
      <w:r>
        <w:rPr>
          <w:rFonts w:hint="eastAsia" w:ascii="宋体" w:hAnsi="宋体" w:eastAsia="宋体" w:cs="宋体"/>
          <w:bCs/>
          <w:sz w:val="21"/>
          <w:szCs w:val="21"/>
          <w:lang w:eastAsia="zh-CN"/>
        </w:rPr>
        <w:t>，</w:t>
      </w:r>
      <w:r>
        <w:rPr>
          <w:rFonts w:hint="eastAsia" w:ascii="宋体" w:hAnsi="宋体" w:eastAsia="宋体" w:cs="宋体"/>
          <w:bCs/>
          <w:sz w:val="21"/>
          <w:szCs w:val="21"/>
        </w:rPr>
        <w:t>需进一步</w:t>
      </w:r>
      <w:r>
        <w:rPr>
          <w:rFonts w:hint="eastAsia" w:ascii="宋体" w:hAnsi="宋体" w:eastAsia="宋体" w:cs="宋体"/>
          <w:bCs/>
          <w:sz w:val="21"/>
          <w:szCs w:val="21"/>
          <w:lang w:val="en-US" w:eastAsia="zh-CN"/>
        </w:rPr>
        <w:t>补充完善等</w:t>
      </w:r>
      <w:r>
        <w:rPr>
          <w:rFonts w:hint="eastAsia" w:ascii="宋体" w:hAnsi="宋体" w:eastAsia="宋体" w:cs="宋体"/>
          <w:bCs/>
          <w:sz w:val="21"/>
          <w:szCs w:val="21"/>
        </w:rPr>
        <w:t>问题，落实了相关责任部门</w:t>
      </w:r>
      <w:r>
        <w:rPr>
          <w:rFonts w:hint="eastAsia" w:ascii="宋体" w:hAnsi="宋体" w:eastAsia="宋体" w:cs="宋体"/>
          <w:bCs/>
          <w:sz w:val="21"/>
          <w:szCs w:val="21"/>
          <w:lang w:eastAsia="zh-CN"/>
        </w:rPr>
        <w:t>。</w:t>
      </w:r>
      <w:r>
        <w:rPr>
          <w:rFonts w:hint="eastAsia" w:ascii="宋体" w:hAnsi="宋体" w:eastAsia="宋体" w:cs="宋体"/>
          <w:bCs/>
          <w:sz w:val="21"/>
          <w:szCs w:val="21"/>
        </w:rPr>
        <w:t>制定了相应的整改措施和计划</w:t>
      </w:r>
      <w:r>
        <w:rPr>
          <w:rFonts w:hint="eastAsia" w:ascii="宋体" w:hAnsi="宋体" w:eastAsia="宋体" w:cs="宋体"/>
          <w:bCs/>
          <w:sz w:val="21"/>
          <w:szCs w:val="21"/>
          <w:lang w:eastAsia="zh-CN"/>
        </w:rPr>
        <w:t>。</w:t>
      </w:r>
      <w:r>
        <w:rPr>
          <w:rFonts w:hint="eastAsia" w:ascii="宋体" w:hAnsi="宋体" w:eastAsia="宋体" w:cs="宋体"/>
          <w:sz w:val="21"/>
          <w:szCs w:val="21"/>
        </w:rPr>
        <w:t>形成了管理评审报告</w:t>
      </w:r>
      <w:r>
        <w:rPr>
          <w:rFonts w:hint="eastAsia" w:ascii="宋体" w:hAnsi="宋体" w:eastAsia="宋体" w:cs="宋体"/>
          <w:sz w:val="21"/>
          <w:szCs w:val="21"/>
          <w:lang w:eastAsia="zh-CN"/>
        </w:rPr>
        <w:t>。</w:t>
      </w:r>
    </w:p>
    <w:p>
      <w:pPr>
        <w:keepNext w:val="0"/>
        <w:keepLines w:val="0"/>
        <w:pageBreakBefore w:val="0"/>
        <w:widowControl/>
        <w:numPr>
          <w:ilvl w:val="0"/>
          <w:numId w:val="2"/>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为持续改进而策划的活动的进展</w:t>
      </w:r>
      <w:r>
        <w:rPr>
          <w:rFonts w:hint="eastAsia" w:asciiTheme="minorEastAsia" w:hAnsiTheme="minorEastAsia" w:eastAsiaTheme="minorEastAsia" w:cstheme="minorEastAsia"/>
          <w:bCs/>
          <w:color w:val="auto"/>
          <w:kern w:val="0"/>
          <w:sz w:val="21"/>
          <w:szCs w:val="21"/>
          <w:lang w:eastAsia="zh-CN"/>
        </w:rPr>
        <w:t>：</w:t>
      </w:r>
    </w:p>
    <w:p>
      <w:pPr>
        <w:keepNext w:val="0"/>
        <w:keepLines w:val="0"/>
        <w:pageBreakBefore w:val="0"/>
        <w:widowControl/>
        <w:numPr>
          <w:numId w:val="0"/>
        </w:numPr>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rPr>
      </w:pPr>
      <w:bookmarkStart w:id="11" w:name="_GoBack"/>
      <w:bookmarkEnd w:id="11"/>
      <w:r>
        <w:rPr>
          <w:rFonts w:hint="eastAsia" w:asciiTheme="minorEastAsia" w:hAnsiTheme="minorEastAsia" w:eastAsiaTheme="minorEastAsia" w:cstheme="minorEastAsia"/>
          <w:bCs/>
          <w:color w:val="auto"/>
          <w:kern w:val="0"/>
          <w:sz w:val="21"/>
          <w:szCs w:val="21"/>
        </w:rPr>
        <w:t>企业对</w:t>
      </w:r>
      <w:r>
        <w:rPr>
          <w:rFonts w:hint="eastAsia" w:asciiTheme="minorEastAsia" w:hAnsiTheme="minorEastAsia" w:eastAsiaTheme="minorEastAsia" w:cstheme="minorEastAsia"/>
          <w:bCs/>
          <w:color w:val="auto"/>
          <w:kern w:val="0"/>
          <w:sz w:val="21"/>
          <w:szCs w:val="21"/>
          <w:lang w:val="en-US" w:eastAsia="zh-CN"/>
        </w:rPr>
        <w:t>已</w:t>
      </w:r>
      <w:r>
        <w:rPr>
          <w:rFonts w:hint="eastAsia" w:asciiTheme="minorEastAsia" w:hAnsiTheme="minorEastAsia" w:eastAsiaTheme="minorEastAsia" w:cstheme="minorEastAsia"/>
          <w:bCs/>
          <w:color w:val="auto"/>
          <w:kern w:val="0"/>
          <w:sz w:val="21"/>
          <w:szCs w:val="21"/>
        </w:rPr>
        <w:t>识别的关键测量过程进行了持续的控制</w:t>
      </w:r>
      <w:r>
        <w:rPr>
          <w:rFonts w:hint="eastAsia" w:asciiTheme="minorEastAsia" w:hAnsiTheme="minorEastAsia" w:eastAsiaTheme="minorEastAsia" w:cstheme="minorEastAsia"/>
          <w:bCs/>
          <w:color w:val="auto"/>
          <w:kern w:val="0"/>
          <w:sz w:val="21"/>
          <w:szCs w:val="21"/>
          <w:lang w:eastAsia="zh-CN"/>
        </w:rPr>
        <w:t>。</w:t>
      </w:r>
      <w:r>
        <w:rPr>
          <w:rFonts w:hint="eastAsia" w:ascii="宋体" w:hAnsi="宋体" w:eastAsia="宋体" w:cs="宋体"/>
          <w:bCs/>
          <w:color w:val="auto"/>
          <w:sz w:val="21"/>
          <w:szCs w:val="21"/>
          <w:highlight w:val="none"/>
          <w:lang w:val="en-US" w:eastAsia="zh-CN"/>
        </w:rPr>
        <w:t>企业已就新扩项的产品涉及到的计量要求和测量过程进行了梳理和识别，原计量要求能覆盖新扩项产品的计量要求。原测量过程的控制要求包含新扩项产品的过程控制要求。经验证原配备的测量设备满足计量要求，无需新增。故无新增测量过程和测量设备。</w:t>
      </w:r>
      <w:r>
        <w:rPr>
          <w:rFonts w:hint="eastAsia" w:asciiTheme="minorEastAsia" w:hAnsiTheme="minorEastAsia" w:eastAsiaTheme="minorEastAsia" w:cstheme="minorEastAsia"/>
          <w:bCs/>
          <w:color w:val="auto"/>
          <w:kern w:val="0"/>
          <w:sz w:val="21"/>
          <w:szCs w:val="21"/>
          <w:lang w:val="en-US" w:eastAsia="zh-CN"/>
        </w:rPr>
        <w:t>企业本年度无</w:t>
      </w:r>
      <w:r>
        <w:rPr>
          <w:rFonts w:hint="eastAsia" w:asciiTheme="minorEastAsia" w:hAnsiTheme="minorEastAsia" w:eastAsiaTheme="minorEastAsia" w:cstheme="minorEastAsia"/>
          <w:bCs/>
          <w:color w:val="auto"/>
          <w:kern w:val="0"/>
          <w:sz w:val="21"/>
          <w:szCs w:val="21"/>
        </w:rPr>
        <w:t>新增关键测量过程：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Theme="minorEastAsia" w:hAnsiTheme="minorEastAsia" w:eastAsiaTheme="minorEastAsia" w:cstheme="minorEastAsia"/>
          <w:bCs/>
          <w:color w:val="auto"/>
          <w:kern w:val="0"/>
          <w:sz w:val="21"/>
          <w:szCs w:val="21"/>
          <w:lang w:eastAsia="zh-CN"/>
        </w:rPr>
      </w:pPr>
      <w:r>
        <w:rPr>
          <w:rFonts w:hint="eastAsia" w:asciiTheme="minorEastAsia" w:hAnsiTheme="minorEastAsia" w:eastAsiaTheme="minorEastAsia" w:cstheme="minorEastAsia"/>
          <w:bCs/>
          <w:color w:val="auto"/>
          <w:kern w:val="0"/>
          <w:sz w:val="21"/>
          <w:szCs w:val="21"/>
        </w:rPr>
        <w:t>a)</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计量要求的导出和验证：查</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，计量要求导出方法正确，验证满足测量过程要求。祥见附件</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color w:val="auto"/>
          <w:sz w:val="21"/>
          <w:szCs w:val="21"/>
        </w:rPr>
        <w:t>计量要求导出及验证记录表》</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测量不确定评定：查</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，测量不确定度评定正确。祥见附件</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color w:val="auto"/>
          <w:sz w:val="21"/>
          <w:szCs w:val="21"/>
        </w:rPr>
        <w:t>不确定度评定》</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c)</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有效性确认：查</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，采用计量比对进行有效性确认，满足要求。祥见附件</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color w:val="auto"/>
          <w:sz w:val="21"/>
          <w:szCs w:val="21"/>
        </w:rPr>
        <w:t>有效性确认</w:t>
      </w:r>
      <w:r>
        <w:rPr>
          <w:rFonts w:hint="eastAsia" w:asciiTheme="minorEastAsia" w:hAnsiTheme="minorEastAsia" w:cstheme="minorEastAsia"/>
          <w:color w:val="auto"/>
          <w:sz w:val="21"/>
          <w:szCs w:val="21"/>
          <w:lang w:val="en-US" w:eastAsia="zh-CN"/>
        </w:rPr>
        <w:t>记录</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d)</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测量过程的控制：查</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ajorEastAsia" w:hAnsiTheme="majorEastAsia" w:eastAsiaTheme="majorEastAsia" w:cstheme="majorEastAsia"/>
          <w:b w:val="0"/>
          <w:bCs w:val="0"/>
          <w:sz w:val="21"/>
          <w:szCs w:val="21"/>
          <w:lang w:eastAsia="zh-CN"/>
        </w:rPr>
        <w:t>》</w:t>
      </w:r>
      <w:r>
        <w:rPr>
          <w:rFonts w:hint="eastAsia" w:asciiTheme="majorEastAsia" w:hAnsiTheme="majorEastAsia" w:eastAsiaTheme="majorEastAsia" w:cstheme="majorEastAsia"/>
          <w:b w:val="0"/>
          <w:bCs w:val="0"/>
          <w:sz w:val="21"/>
          <w:szCs w:val="21"/>
          <w:lang w:val="en-US" w:eastAsia="zh-CN"/>
        </w:rPr>
        <w:t>资料</w:t>
      </w:r>
      <w:r>
        <w:rPr>
          <w:rFonts w:hint="eastAsia" w:asciiTheme="minorEastAsia" w:hAnsiTheme="minorEastAsia" w:eastAsiaTheme="minorEastAsia" w:cstheme="minorEastAsia"/>
          <w:color w:val="auto"/>
          <w:sz w:val="21"/>
          <w:szCs w:val="21"/>
        </w:rPr>
        <w:t>，编制了控制规范，对测量人员、测量设备、测量环境进行控制，满足要求</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e)</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测量过程的监视：查</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ajorEastAsia" w:hAnsiTheme="majorEastAsia" w:eastAsiaTheme="majorEastAsia" w:cstheme="majorEastAsia"/>
          <w:b w:val="0"/>
          <w:bCs w:val="0"/>
          <w:sz w:val="21"/>
          <w:szCs w:val="21"/>
          <w:lang w:eastAsia="zh-CN"/>
        </w:rPr>
        <w:t>》</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kern w:val="0"/>
          <w:sz w:val="21"/>
          <w:szCs w:val="21"/>
        </w:rPr>
        <w:t>采用统计技术进行控制和监视测量过程。祥见</w:t>
      </w:r>
      <w:r>
        <w:rPr>
          <w:rFonts w:hint="eastAsia" w:ascii="宋体" w:hAnsi="宋体" w:eastAsia="宋体" w:cs="宋体"/>
          <w:sz w:val="21"/>
          <w:szCs w:val="21"/>
        </w:rPr>
        <w:t>《</w:t>
      </w:r>
      <w:r>
        <w:rPr>
          <w:rFonts w:hint="eastAsia" w:asciiTheme="majorEastAsia" w:hAnsiTheme="majorEastAsia" w:eastAsiaTheme="majorEastAsia" w:cstheme="majorEastAsia"/>
          <w:b w:val="0"/>
          <w:bCs w:val="0"/>
          <w:sz w:val="21"/>
          <w:szCs w:val="21"/>
          <w:lang w:val="en-US" w:eastAsia="zh-CN"/>
        </w:rPr>
        <w:t>板材厚度</w:t>
      </w:r>
      <w:r>
        <w:rPr>
          <w:rFonts w:hint="eastAsia" w:asciiTheme="majorEastAsia" w:hAnsiTheme="majorEastAsia" w:eastAsiaTheme="majorEastAsia" w:cstheme="majorEastAsia"/>
          <w:b w:val="0"/>
          <w:bCs w:val="0"/>
          <w:sz w:val="21"/>
          <w:szCs w:val="21"/>
        </w:rPr>
        <w:t>测量过程</w:t>
      </w:r>
      <w:r>
        <w:rPr>
          <w:rFonts w:hint="eastAsia" w:asciiTheme="minorEastAsia" w:hAnsiTheme="minorEastAsia" w:eastAsiaTheme="minorEastAsia" w:cstheme="minorEastAsia"/>
          <w:color w:val="auto"/>
          <w:kern w:val="0"/>
          <w:sz w:val="21"/>
          <w:szCs w:val="21"/>
        </w:rPr>
        <w:t>监视记录》</w:t>
      </w:r>
      <w:r>
        <w:rPr>
          <w:rFonts w:hint="eastAsia" w:asciiTheme="minorEastAsia" w:hAnsiTheme="minorEastAsia" w:eastAsiaTheme="minorEastAsia" w:cstheme="minorEastAsia"/>
          <w:color w:val="auto"/>
          <w:kern w:val="0"/>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kern w:val="0"/>
          <w:sz w:val="21"/>
          <w:szCs w:val="21"/>
        </w:rPr>
        <w:t>f)</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测量设备的溯源：</w:t>
      </w:r>
      <w:r>
        <w:rPr>
          <w:rFonts w:hint="eastAsia" w:asciiTheme="minorEastAsia" w:hAnsiTheme="minorEastAsia" w:eastAsiaTheme="minorEastAsia" w:cstheme="minorEastAsia"/>
          <w:bCs/>
          <w:color w:val="auto"/>
          <w:sz w:val="21"/>
          <w:szCs w:val="21"/>
          <w:lang w:val="en-US" w:eastAsia="zh-CN"/>
        </w:rPr>
        <w:t>企业未建</w:t>
      </w:r>
      <w:r>
        <w:rPr>
          <w:rFonts w:hint="eastAsia" w:asciiTheme="minorEastAsia" w:hAnsiTheme="minorEastAsia" w:eastAsiaTheme="minorEastAsia" w:cstheme="minorEastAsia"/>
          <w:bCs/>
          <w:color w:val="auto"/>
          <w:sz w:val="21"/>
          <w:szCs w:val="21"/>
        </w:rPr>
        <w:t>最高</w:t>
      </w:r>
      <w:r>
        <w:rPr>
          <w:rFonts w:hint="eastAsia" w:asciiTheme="minorEastAsia" w:hAnsiTheme="minorEastAsia" w:eastAsiaTheme="minorEastAsia" w:cstheme="minorEastAsia"/>
          <w:bCs/>
          <w:color w:val="auto"/>
          <w:sz w:val="21"/>
          <w:szCs w:val="21"/>
          <w:lang w:val="en-US" w:eastAsia="zh-CN"/>
        </w:rPr>
        <w:t>计量</w:t>
      </w:r>
      <w:r>
        <w:rPr>
          <w:rFonts w:hint="eastAsia" w:asciiTheme="minorEastAsia" w:hAnsiTheme="minorEastAsia" w:eastAsiaTheme="minorEastAsia" w:cstheme="minorEastAsia"/>
          <w:bCs/>
          <w:color w:val="auto"/>
          <w:sz w:val="21"/>
          <w:szCs w:val="21"/>
        </w:rPr>
        <w:t>标准</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企业测量设备</w:t>
      </w:r>
      <w:r>
        <w:rPr>
          <w:rFonts w:hint="eastAsia" w:asciiTheme="minorEastAsia" w:hAnsiTheme="minorEastAsia" w:eastAsiaTheme="minorEastAsia" w:cstheme="minorEastAsia"/>
          <w:bCs/>
          <w:color w:val="auto"/>
          <w:sz w:val="21"/>
          <w:szCs w:val="21"/>
          <w:lang w:val="en-US" w:eastAsia="zh-CN"/>
        </w:rPr>
        <w:t>均</w:t>
      </w:r>
      <w:r>
        <w:rPr>
          <w:rFonts w:hint="eastAsia" w:asciiTheme="minorEastAsia" w:hAnsiTheme="minorEastAsia" w:eastAsiaTheme="minorEastAsia" w:cstheme="minorEastAsia"/>
          <w:bCs/>
          <w:color w:val="auto"/>
          <w:sz w:val="21"/>
          <w:szCs w:val="21"/>
        </w:rPr>
        <w:t>外</w:t>
      </w:r>
      <w:r>
        <w:rPr>
          <w:rFonts w:hint="eastAsia" w:asciiTheme="minorEastAsia" w:hAnsiTheme="minorEastAsia" w:eastAsiaTheme="minorEastAsia" w:cstheme="minorEastAsia"/>
          <w:bCs/>
          <w:color w:val="auto"/>
          <w:sz w:val="21"/>
          <w:szCs w:val="21"/>
          <w:lang w:val="en-US" w:eastAsia="zh-CN"/>
        </w:rPr>
        <w:t>送</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成都市计量检定测试院”。法定计量检定机构授权证书号（川）法计（2018）10101号。</w:t>
      </w:r>
      <w:r>
        <w:rPr>
          <w:rFonts w:hint="eastAsia" w:ascii="宋体" w:hAnsi="宋体" w:eastAsia="宋体" w:cs="宋体"/>
          <w:color w:val="auto"/>
          <w:sz w:val="21"/>
          <w:szCs w:val="21"/>
        </w:rPr>
        <w:t>认可的能力和范围符合企业需求</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抽查</w:t>
      </w:r>
      <w:r>
        <w:rPr>
          <w:rFonts w:hint="eastAsia" w:asciiTheme="minorEastAsia" w:hAnsiTheme="minorEastAsia" w:cstheme="minorEastAsia"/>
          <w:color w:val="auto"/>
          <w:sz w:val="21"/>
          <w:szCs w:val="21"/>
          <w:lang w:val="en-US" w:eastAsia="zh-CN"/>
        </w:rPr>
        <w:t>5</w:t>
      </w:r>
      <w:r>
        <w:rPr>
          <w:rFonts w:hint="eastAsia" w:asciiTheme="minorEastAsia" w:hAnsiTheme="minorEastAsia" w:eastAsiaTheme="minorEastAsia" w:cstheme="minorEastAsia"/>
          <w:color w:val="auto"/>
          <w:sz w:val="21"/>
          <w:szCs w:val="21"/>
        </w:rPr>
        <w:t>台测量设备检定/校准证书，溯源满足要求。祥见《测量设备溯源检查表》</w:t>
      </w:r>
      <w:r>
        <w:rPr>
          <w:rFonts w:hint="eastAsia" w:asciiTheme="minorEastAsia" w:hAnsiTheme="minorEastAsia" w:eastAsiaTheme="minorEastAsia" w:cstheme="minorEastAsia"/>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4.能源管理情况：</w:t>
      </w:r>
    </w:p>
    <w:p>
      <w:pPr>
        <w:keepNext w:val="0"/>
        <w:keepLines w:val="0"/>
        <w:pageBreakBefore w:val="0"/>
        <w:kinsoku/>
        <w:wordWrap/>
        <w:overflowPunct/>
        <w:topLinePunct w:val="0"/>
        <w:autoSpaceDE/>
        <w:autoSpaceDN/>
        <w:bidi w:val="0"/>
        <w:adjustRightInd/>
        <w:snapToGrid w:val="0"/>
        <w:spacing w:line="360" w:lineRule="auto"/>
        <w:ind w:right="-512" w:rightChars="-244" w:firstLine="420" w:firstLineChars="200"/>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宋体" w:hAnsi="宋体"/>
          <w:szCs w:val="21"/>
        </w:rPr>
        <w:t>企业能源主要消耗品种为：电、水等，年消耗</w:t>
      </w:r>
      <w:r>
        <w:rPr>
          <w:rFonts w:hint="eastAsia" w:ascii="宋体" w:hAnsi="宋体"/>
          <w:szCs w:val="21"/>
          <w:lang w:val="en-US" w:eastAsia="zh-CN"/>
        </w:rPr>
        <w:t>292.557</w:t>
      </w:r>
      <w:r>
        <w:rPr>
          <w:rFonts w:hint="eastAsia" w:ascii="宋体" w:hAnsi="宋体"/>
          <w:szCs w:val="21"/>
        </w:rPr>
        <w:t>吨标煤,</w:t>
      </w:r>
      <w:r>
        <w:rPr>
          <w:rFonts w:hint="eastAsia" w:ascii="宋体" w:hAnsi="宋体"/>
          <w:szCs w:val="21"/>
          <w:lang w:val="en-US" w:eastAsia="zh-CN"/>
        </w:rPr>
        <w:t>不</w:t>
      </w:r>
      <w:r>
        <w:rPr>
          <w:rFonts w:hint="eastAsia" w:ascii="宋体" w:hAnsi="宋体"/>
          <w:szCs w:val="21"/>
        </w:rPr>
        <w:t>是重点用能单位</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Cs/>
          <w:color w:val="000000" w:themeColor="text1"/>
          <w:sz w:val="21"/>
          <w:szCs w:val="21"/>
        </w:rPr>
      </w:pPr>
      <w:r>
        <w:rPr>
          <w:rFonts w:hint="eastAsia" w:asciiTheme="minorEastAsia" w:hAnsiTheme="minorEastAsia" w:eastAsiaTheme="minorEastAsia" w:cstheme="minorEastAsia"/>
          <w:bCs/>
          <w:color w:val="000000" w:themeColor="text1"/>
          <w:sz w:val="21"/>
          <w:szCs w:val="21"/>
        </w:rPr>
        <w:t>企业能源测量设备配备率满足要求。</w:t>
      </w:r>
      <w:r>
        <w:rPr>
          <w:rFonts w:hint="eastAsia" w:asciiTheme="minorEastAsia" w:hAnsiTheme="minorEastAsia" w:eastAsiaTheme="minorEastAsia" w:cstheme="minorEastAsia"/>
          <w:color w:val="000000" w:themeColor="text1"/>
          <w:sz w:val="21"/>
          <w:szCs w:val="21"/>
        </w:rPr>
        <w:t>进出</w:t>
      </w:r>
      <w:r>
        <w:rPr>
          <w:rFonts w:hint="eastAsia" w:asciiTheme="minorEastAsia" w:hAnsiTheme="minorEastAsia" w:eastAsiaTheme="minorEastAsia" w:cstheme="minorEastAsia"/>
          <w:color w:val="000000" w:themeColor="text1"/>
          <w:sz w:val="21"/>
          <w:szCs w:val="21"/>
          <w:lang w:val="en-US" w:eastAsia="zh-CN"/>
        </w:rPr>
        <w:t>厂贸易结算</w:t>
      </w:r>
      <w:r>
        <w:rPr>
          <w:rFonts w:hint="eastAsia" w:asciiTheme="minorEastAsia" w:hAnsiTheme="minorEastAsia" w:eastAsiaTheme="minorEastAsia" w:cstheme="minorEastAsia"/>
          <w:color w:val="000000" w:themeColor="text1"/>
          <w:sz w:val="21"/>
          <w:szCs w:val="21"/>
        </w:rPr>
        <w:t>用能单位应配备</w:t>
      </w:r>
      <w:r>
        <w:rPr>
          <w:rFonts w:hint="eastAsia" w:asciiTheme="minorEastAsia" w:hAnsiTheme="minorEastAsia" w:cstheme="minorEastAsia"/>
          <w:color w:val="000000" w:themeColor="text1"/>
          <w:sz w:val="21"/>
          <w:szCs w:val="21"/>
          <w:lang w:val="en-US" w:eastAsia="zh-CN"/>
        </w:rPr>
        <w:t>2</w:t>
      </w:r>
      <w:r>
        <w:rPr>
          <w:rFonts w:hint="eastAsia" w:asciiTheme="minorEastAsia" w:hAnsiTheme="minorEastAsia" w:eastAsiaTheme="minorEastAsia" w:cstheme="minorEastAsia"/>
          <w:color w:val="000000" w:themeColor="text1"/>
          <w:sz w:val="21"/>
          <w:szCs w:val="21"/>
        </w:rPr>
        <w:t>台件，实际配备</w:t>
      </w:r>
      <w:r>
        <w:rPr>
          <w:rFonts w:hint="eastAsia" w:asciiTheme="minorEastAsia" w:hAnsiTheme="minorEastAsia" w:cstheme="minorEastAsia"/>
          <w:color w:val="000000" w:themeColor="text1"/>
          <w:sz w:val="21"/>
          <w:szCs w:val="21"/>
          <w:lang w:val="en-US" w:eastAsia="zh-CN"/>
        </w:rPr>
        <w:t>2</w:t>
      </w:r>
      <w:r>
        <w:rPr>
          <w:rFonts w:hint="eastAsia" w:asciiTheme="minorEastAsia" w:hAnsiTheme="minorEastAsia" w:eastAsiaTheme="minorEastAsia" w:cstheme="minorEastAsia"/>
          <w:color w:val="000000" w:themeColor="text1"/>
          <w:sz w:val="21"/>
          <w:szCs w:val="21"/>
        </w:rPr>
        <w:t>台件，配备率满足要求</w:t>
      </w:r>
      <w:r>
        <w:rPr>
          <w:rFonts w:hint="eastAsia" w:asciiTheme="minorEastAsia" w:hAnsiTheme="minorEastAsia" w:eastAsiaTheme="minorEastAsia" w:cstheme="minorEastAsia"/>
          <w:bCs/>
          <w:color w:val="000000" w:themeColor="text1"/>
          <w:sz w:val="21"/>
          <w:szCs w:val="21"/>
        </w:rPr>
        <w:t>；现场抽查测量设备配备率满足要求，经过检定/校准，测量设备检定和精度等级满足要求。公司大部分能源计量数据实现了</w:t>
      </w:r>
      <w:r>
        <w:rPr>
          <w:rFonts w:hint="eastAsia" w:asciiTheme="minorEastAsia" w:hAnsiTheme="minorEastAsia" w:eastAsiaTheme="minorEastAsia" w:cstheme="minorEastAsia"/>
          <w:bCs/>
          <w:color w:val="000000" w:themeColor="text1"/>
          <w:sz w:val="21"/>
          <w:szCs w:val="21"/>
          <w:lang w:val="en-US" w:eastAsia="zh-CN"/>
        </w:rPr>
        <w:t>现场</w:t>
      </w:r>
      <w:r>
        <w:rPr>
          <w:rFonts w:hint="eastAsia" w:asciiTheme="minorEastAsia" w:hAnsiTheme="minorEastAsia" w:eastAsiaTheme="minorEastAsia" w:cstheme="minorEastAsia"/>
          <w:bCs/>
          <w:color w:val="000000" w:themeColor="text1"/>
          <w:sz w:val="21"/>
          <w:szCs w:val="21"/>
        </w:rPr>
        <w:t>和实时数据采集，经现场抽查设备完好率为</w:t>
      </w:r>
      <w:r>
        <w:rPr>
          <w:rFonts w:hint="eastAsia" w:asciiTheme="minorEastAsia" w:hAnsiTheme="minorEastAsia" w:eastAsiaTheme="minorEastAsia" w:cstheme="minorEastAsia"/>
          <w:bCs/>
          <w:color w:val="000000" w:themeColor="text1"/>
          <w:sz w:val="21"/>
          <w:szCs w:val="21"/>
          <w:lang w:val="en-US" w:eastAsia="zh-CN"/>
        </w:rPr>
        <w:t>100</w:t>
      </w:r>
      <w:r>
        <w:rPr>
          <w:rFonts w:hint="eastAsia" w:asciiTheme="minorEastAsia" w:hAnsiTheme="minorEastAsia" w:eastAsiaTheme="minorEastAsia" w:cstheme="minorEastAsia"/>
          <w:bCs/>
          <w:color w:val="000000" w:themeColor="text1"/>
          <w:sz w:val="21"/>
          <w:szCs w:val="21"/>
        </w:rPr>
        <w:t>%。经过审核确认，能源报表数据</w:t>
      </w:r>
      <w:r>
        <w:rPr>
          <w:rFonts w:hint="eastAsia" w:asciiTheme="minorEastAsia" w:hAnsiTheme="minorEastAsia" w:eastAsiaTheme="minorEastAsia" w:cstheme="minorEastAsia"/>
          <w:bCs/>
          <w:color w:val="000000" w:themeColor="text1"/>
          <w:sz w:val="21"/>
          <w:szCs w:val="21"/>
          <w:lang w:val="en-US" w:eastAsia="zh-CN"/>
        </w:rPr>
        <w:t>与</w:t>
      </w:r>
      <w:r>
        <w:rPr>
          <w:rFonts w:hint="eastAsia" w:asciiTheme="minorEastAsia" w:hAnsiTheme="minorEastAsia" w:eastAsiaTheme="minorEastAsia" w:cstheme="minorEastAsia"/>
          <w:bCs/>
          <w:color w:val="000000" w:themeColor="text1"/>
          <w:sz w:val="21"/>
          <w:szCs w:val="21"/>
        </w:rPr>
        <w:t>原始记录同步，对重要的能源数据能定期进行监视核查，能源计量管理满足GB17167要求。</w:t>
      </w:r>
    </w:p>
    <w:p>
      <w:pPr>
        <w:keepNext w:val="0"/>
        <w:keepLines w:val="0"/>
        <w:pageBreakBefore w:val="0"/>
        <w:widowControl/>
        <w:numPr>
          <w:ilvl w:val="0"/>
          <w:numId w:val="3"/>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t>对</w:t>
      </w:r>
      <w:r>
        <w:rPr>
          <w:rFonts w:hint="eastAsia" w:asciiTheme="minorEastAsia" w:hAnsiTheme="minorEastAsia" w:eastAsiaTheme="minorEastAsia" w:cstheme="minorEastAsia"/>
          <w:bCs/>
          <w:color w:val="auto"/>
          <w:sz w:val="21"/>
          <w:szCs w:val="21"/>
          <w:lang w:val="en-US" w:eastAsia="zh-CN"/>
        </w:rPr>
        <w:t>上一年监督</w:t>
      </w:r>
      <w:r>
        <w:rPr>
          <w:rFonts w:hint="eastAsia" w:asciiTheme="minorEastAsia" w:hAnsiTheme="minorEastAsia" w:eastAsiaTheme="minorEastAsia" w:cstheme="minorEastAsia"/>
          <w:bCs/>
          <w:color w:val="auto"/>
          <w:sz w:val="21"/>
          <w:szCs w:val="21"/>
        </w:rPr>
        <w:t>审核时提出的的不符合项的纠正措施情况有表述</w:t>
      </w:r>
      <w:r>
        <w:rPr>
          <w:rFonts w:hint="eastAsia" w:asciiTheme="minorEastAsia" w:hAnsiTheme="minorEastAsia" w:eastAsiaTheme="minorEastAsia" w:cstheme="minorEastAsia"/>
          <w:bCs/>
          <w:color w:val="auto"/>
          <w:kern w:val="0"/>
          <w:sz w:val="21"/>
          <w:szCs w:val="21"/>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sz w:val="21"/>
          <w:szCs w:val="21"/>
        </w:rPr>
        <w:t>公司对20</w:t>
      </w:r>
      <w:r>
        <w:rPr>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sz w:val="21"/>
          <w:szCs w:val="21"/>
        </w:rPr>
        <w:t>年度</w:t>
      </w:r>
      <w:r>
        <w:rPr>
          <w:rFonts w:hint="eastAsia" w:asciiTheme="minorEastAsia" w:hAnsiTheme="minorEastAsia" w:eastAsiaTheme="minorEastAsia" w:cstheme="minorEastAsia"/>
          <w:sz w:val="21"/>
          <w:szCs w:val="21"/>
          <w:lang w:val="en-US" w:eastAsia="zh-CN"/>
        </w:rPr>
        <w:t>监督</w:t>
      </w:r>
      <w:r>
        <w:rPr>
          <w:rFonts w:hint="eastAsia" w:asciiTheme="minorEastAsia" w:hAnsiTheme="minorEastAsia" w:eastAsiaTheme="minorEastAsia" w:cstheme="minorEastAsia"/>
          <w:sz w:val="21"/>
          <w:szCs w:val="21"/>
        </w:rPr>
        <w:t>审核</w:t>
      </w:r>
      <w:r>
        <w:rPr>
          <w:rFonts w:hint="eastAsia" w:asciiTheme="minorEastAsia" w:hAnsiTheme="minorEastAsia" w:cstheme="minorEastAsia"/>
          <w:sz w:val="21"/>
          <w:szCs w:val="21"/>
          <w:lang w:val="en-US" w:eastAsia="zh-CN"/>
        </w:rPr>
        <w:t>没有</w:t>
      </w:r>
      <w:r>
        <w:rPr>
          <w:rFonts w:hint="eastAsia" w:asciiTheme="minorEastAsia" w:hAnsiTheme="minorEastAsia" w:eastAsiaTheme="minorEastAsia" w:cstheme="minorEastAsia"/>
          <w:sz w:val="21"/>
          <w:szCs w:val="21"/>
        </w:rPr>
        <w:t>不符合项</w:t>
      </w:r>
      <w:r>
        <w:rPr>
          <w:rFonts w:hint="eastAsia" w:asciiTheme="minorEastAsia" w:hAnsiTheme="minorEastAsia" w:eastAsiaTheme="minorEastAsia" w:cstheme="minorEastAsia"/>
          <w:bCs/>
          <w:color w:val="auto"/>
          <w:kern w:val="0"/>
          <w:sz w:val="21"/>
          <w:szCs w:val="21"/>
        </w:rPr>
        <w:t>。</w:t>
      </w:r>
    </w:p>
    <w:p>
      <w:pPr>
        <w:keepNext w:val="0"/>
        <w:keepLines w:val="0"/>
        <w:pageBreakBefore w:val="0"/>
        <w:widowControl/>
        <w:numPr>
          <w:ilvl w:val="0"/>
          <w:numId w:val="4"/>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color w:val="auto"/>
          <w:kern w:val="0"/>
          <w:sz w:val="21"/>
          <w:szCs w:val="21"/>
        </w:rPr>
        <w:t>对</w:t>
      </w:r>
      <w:r>
        <w:rPr>
          <w:rFonts w:hint="eastAsia" w:asciiTheme="minorEastAsia" w:hAnsiTheme="minorEastAsia" w:eastAsiaTheme="minorEastAsia" w:cstheme="minorEastAsia"/>
          <w:bCs/>
          <w:color w:val="auto"/>
          <w:sz w:val="21"/>
          <w:szCs w:val="21"/>
        </w:rPr>
        <w:t>投诉的处理</w:t>
      </w:r>
      <w:r>
        <w:rPr>
          <w:rFonts w:hint="eastAsia" w:asciiTheme="minorEastAsia" w:hAnsiTheme="minorEastAsia" w:eastAsiaTheme="minorEastAsia" w:cstheme="minorEastAsia"/>
          <w:bCs/>
          <w:color w:val="auto"/>
          <w:kern w:val="0"/>
          <w:sz w:val="21"/>
          <w:szCs w:val="21"/>
        </w:rPr>
        <w:t>情况：</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kern w:val="0"/>
          <w:sz w:val="21"/>
          <w:szCs w:val="21"/>
        </w:rPr>
        <w:t>企业2020年</w:t>
      </w:r>
      <w:r>
        <w:rPr>
          <w:rFonts w:hint="eastAsia" w:asciiTheme="minorEastAsia" w:hAnsiTheme="minorEastAsia" w:eastAsiaTheme="minorEastAsia" w:cstheme="minorEastAsia"/>
          <w:bCs/>
          <w:color w:val="auto"/>
          <w:kern w:val="0"/>
          <w:sz w:val="21"/>
          <w:szCs w:val="21"/>
          <w:lang w:val="en-US" w:eastAsia="zh-CN"/>
        </w:rPr>
        <w:t>没</w:t>
      </w:r>
      <w:r>
        <w:rPr>
          <w:rFonts w:hint="eastAsia" w:asciiTheme="minorEastAsia" w:hAnsiTheme="minorEastAsia" w:eastAsiaTheme="minorEastAsia" w:cstheme="minorEastAsia"/>
          <w:bCs/>
          <w:color w:val="auto"/>
          <w:kern w:val="0"/>
          <w:sz w:val="21"/>
          <w:szCs w:val="21"/>
        </w:rPr>
        <w:t>有顾客的投诉。</w:t>
      </w:r>
      <w:r>
        <w:rPr>
          <w:rFonts w:hint="eastAsia" w:asciiTheme="minorEastAsia" w:hAnsiTheme="minorEastAsia" w:eastAsiaTheme="minorEastAsia" w:cstheme="minorEastAsia"/>
          <w:bCs/>
          <w:color w:val="auto"/>
          <w:sz w:val="21"/>
          <w:szCs w:val="21"/>
        </w:rPr>
        <w:t>企业</w:t>
      </w:r>
      <w:r>
        <w:rPr>
          <w:rFonts w:hint="eastAsia" w:asciiTheme="minorEastAsia" w:hAnsiTheme="minorEastAsia" w:eastAsiaTheme="minorEastAsia" w:cstheme="minorEastAsia"/>
          <w:bCs/>
          <w:color w:val="auto"/>
          <w:sz w:val="21"/>
          <w:szCs w:val="21"/>
          <w:lang w:val="en-US" w:eastAsia="zh-CN"/>
        </w:rPr>
        <w:t>没</w:t>
      </w:r>
      <w:r>
        <w:rPr>
          <w:rFonts w:hint="eastAsia" w:asciiTheme="minorEastAsia" w:hAnsiTheme="minorEastAsia" w:eastAsiaTheme="minorEastAsia" w:cstheme="minorEastAsia"/>
          <w:bCs/>
          <w:color w:val="auto"/>
          <w:sz w:val="21"/>
          <w:szCs w:val="21"/>
        </w:rPr>
        <w:t>有</w:t>
      </w:r>
      <w:r>
        <w:rPr>
          <w:rFonts w:hint="eastAsia" w:asciiTheme="minorEastAsia" w:hAnsiTheme="minorEastAsia" w:eastAsiaTheme="minorEastAsia" w:cstheme="minorEastAsia"/>
          <w:bCs/>
          <w:color w:val="auto"/>
          <w:kern w:val="0"/>
          <w:sz w:val="21"/>
          <w:szCs w:val="21"/>
        </w:rPr>
        <w:t>违反法律、法规问题和产品质量问题的投诉或重大质量事故发生。</w:t>
      </w:r>
    </w:p>
    <w:p>
      <w:pPr>
        <w:keepNext w:val="0"/>
        <w:keepLines w:val="0"/>
        <w:pageBreakBefore w:val="0"/>
        <w:widowControl/>
        <w:numPr>
          <w:ilvl w:val="0"/>
          <w:numId w:val="4"/>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rPr>
        <w:t>测量管理体系在实现获证客户目标方面的有效性及持续的运作控制</w:t>
      </w:r>
      <w:r>
        <w:rPr>
          <w:rFonts w:hint="eastAsia" w:asciiTheme="minorEastAsia" w:hAnsiTheme="minorEastAsia" w:eastAsiaTheme="minorEastAsia" w:cstheme="minorEastAsia"/>
          <w:bCs/>
          <w:color w:val="auto"/>
          <w:kern w:val="0"/>
          <w:sz w:val="21"/>
          <w:szCs w:val="21"/>
        </w:rPr>
        <w:t>情况：</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Cs/>
          <w:color w:val="auto"/>
          <w:kern w:val="0"/>
          <w:sz w:val="21"/>
          <w:szCs w:val="21"/>
        </w:rPr>
      </w:pPr>
      <w:r>
        <w:rPr>
          <w:rFonts w:hint="eastAsia" w:ascii="宋体" w:hAnsi="宋体" w:eastAsia="宋体" w:cs="宋体"/>
          <w:bCs/>
          <w:sz w:val="21"/>
          <w:szCs w:val="21"/>
        </w:rPr>
        <w:t>规定了公司的计量方针</w:t>
      </w:r>
      <w:r>
        <w:rPr>
          <w:rFonts w:hint="eastAsia" w:ascii="宋体" w:hAnsi="宋体" w:eastAsia="宋体" w:cs="宋体"/>
          <w:bCs/>
          <w:sz w:val="21"/>
          <w:szCs w:val="21"/>
          <w:lang w:val="en-US" w:eastAsia="zh-CN"/>
        </w:rPr>
        <w:t>5</w:t>
      </w:r>
      <w:r>
        <w:rPr>
          <w:rFonts w:hint="eastAsia" w:ascii="宋体" w:hAnsi="宋体" w:eastAsia="宋体" w:cs="宋体"/>
          <w:bCs/>
          <w:sz w:val="21"/>
          <w:szCs w:val="21"/>
        </w:rPr>
        <w:t>项，质量目标与计量方针一致。基本覆盖标准要素。质量目标已经分解到有关部门和车间。本年度企业进行了测量管理体系相关的质量目标完成情况统计分析。</w:t>
      </w:r>
      <w:r>
        <w:rPr>
          <w:rFonts w:hint="eastAsia" w:ascii="宋体" w:hAnsi="宋体" w:eastAsia="宋体" w:cs="宋体"/>
          <w:color w:val="000000"/>
          <w:kern w:val="0"/>
          <w:sz w:val="21"/>
          <w:szCs w:val="21"/>
          <w:lang w:val="en-US" w:eastAsia="zh-CN" w:bidi="ar"/>
        </w:rPr>
        <w:t>抽</w:t>
      </w:r>
      <w:r>
        <w:rPr>
          <w:rFonts w:hint="eastAsia" w:ascii="宋体" w:hAnsi="宋体" w:eastAsia="宋体" w:cs="宋体"/>
          <w:color w:val="000000"/>
          <w:kern w:val="0"/>
          <w:sz w:val="21"/>
          <w:szCs w:val="21"/>
          <w:lang w:bidi="ar"/>
        </w:rPr>
        <w:t>查</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2020 年</w:t>
      </w:r>
      <w:r>
        <w:rPr>
          <w:rFonts w:hint="eastAsia" w:ascii="宋体" w:hAnsi="宋体" w:eastAsia="宋体" w:cs="宋体"/>
          <w:color w:val="000000"/>
          <w:kern w:val="0"/>
          <w:sz w:val="21"/>
          <w:szCs w:val="21"/>
          <w:lang w:val="en-US" w:eastAsia="zh-CN" w:bidi="ar"/>
        </w:rPr>
        <w:t>全年</w:t>
      </w:r>
      <w:r>
        <w:rPr>
          <w:rFonts w:hint="eastAsia" w:ascii="宋体" w:hAnsi="宋体" w:eastAsia="宋体" w:cs="宋体"/>
          <w:color w:val="000000"/>
          <w:kern w:val="0"/>
          <w:sz w:val="21"/>
          <w:szCs w:val="21"/>
          <w:lang w:bidi="ar"/>
        </w:rPr>
        <w:t>质量</w:t>
      </w:r>
      <w:r>
        <w:rPr>
          <w:rFonts w:hint="eastAsia" w:ascii="宋体" w:hAnsi="宋体" w:eastAsia="宋体" w:cs="宋体"/>
          <w:color w:val="000000"/>
          <w:kern w:val="0"/>
          <w:sz w:val="21"/>
          <w:szCs w:val="21"/>
          <w:lang w:val="en-US" w:eastAsia="zh-CN" w:bidi="ar"/>
        </w:rPr>
        <w:t>目</w:t>
      </w:r>
      <w:r>
        <w:rPr>
          <w:rFonts w:hint="eastAsia" w:ascii="宋体" w:hAnsi="宋体" w:eastAsia="宋体" w:cs="宋体"/>
          <w:color w:val="000000"/>
          <w:kern w:val="0"/>
          <w:sz w:val="21"/>
          <w:szCs w:val="21"/>
          <w:lang w:bidi="ar"/>
        </w:rPr>
        <w:t>标完成情况统计</w:t>
      </w:r>
      <w:r>
        <w:rPr>
          <w:rFonts w:hint="eastAsia" w:ascii="宋体" w:hAnsi="宋体" w:eastAsia="宋体" w:cs="宋体"/>
          <w:color w:val="000000"/>
          <w:kern w:val="0"/>
          <w:sz w:val="21"/>
          <w:szCs w:val="21"/>
          <w:lang w:eastAsia="zh-CN" w:bidi="ar"/>
        </w:rPr>
        <w:t>》，</w:t>
      </w:r>
      <w:r>
        <w:rPr>
          <w:rFonts w:hint="eastAsia" w:ascii="宋体" w:hAnsi="宋体" w:eastAsia="宋体" w:cs="宋体"/>
          <w:bCs/>
          <w:color w:val="auto"/>
          <w:kern w:val="1"/>
          <w:sz w:val="21"/>
          <w:szCs w:val="21"/>
          <w:lang w:val="en-US" w:eastAsia="zh-CN"/>
        </w:rPr>
        <w:t>制定的5项目标，</w:t>
      </w:r>
      <w:r>
        <w:rPr>
          <w:rFonts w:hint="eastAsia" w:ascii="宋体" w:hAnsi="宋体" w:eastAsia="宋体" w:cs="宋体"/>
          <w:bCs/>
          <w:sz w:val="21"/>
          <w:szCs w:val="21"/>
        </w:rPr>
        <w:t>完成情况达到质量目标要求</w:t>
      </w:r>
      <w:r>
        <w:rPr>
          <w:rFonts w:hint="eastAsia" w:ascii="宋体" w:hAnsi="宋体" w:eastAsia="宋体" w:cs="宋体"/>
          <w:bCs/>
          <w:sz w:val="21"/>
          <w:szCs w:val="21"/>
          <w:lang w:eastAsia="zh-CN"/>
        </w:rPr>
        <w:t>，</w:t>
      </w:r>
      <w:r>
        <w:rPr>
          <w:rFonts w:hint="eastAsia" w:ascii="宋体" w:hAnsi="宋体" w:eastAsia="宋体" w:cs="宋体"/>
          <w:bCs/>
          <w:sz w:val="21"/>
          <w:szCs w:val="21"/>
        </w:rPr>
        <w:t>有考核分类和考核记录。</w:t>
      </w:r>
    </w:p>
    <w:p>
      <w:pPr>
        <w:keepNext w:val="0"/>
        <w:keepLines w:val="0"/>
        <w:pageBreakBefore w:val="0"/>
        <w:widowControl/>
        <w:numPr>
          <w:ilvl w:val="0"/>
          <w:numId w:val="4"/>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对企业组织任何变更的审核</w:t>
      </w:r>
    </w:p>
    <w:p>
      <w:pPr>
        <w:keepNext w:val="0"/>
        <w:keepLines w:val="0"/>
        <w:pageBreakBefore w:val="0"/>
        <w:widowControl/>
        <w:numPr>
          <w:ilvl w:val="0"/>
          <w:numId w:val="5"/>
        </w:numPr>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rPr>
        <w:t>企业营业执照和组织机构未发生变化</w:t>
      </w:r>
      <w:r>
        <w:rPr>
          <w:rFonts w:hint="eastAsia" w:asciiTheme="minorEastAsia" w:hAnsiTheme="minorEastAsia" w:cstheme="minorEastAsia"/>
          <w:bCs/>
          <w:color w:val="auto"/>
          <w:sz w:val="21"/>
          <w:szCs w:val="21"/>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kern w:val="0"/>
          <w:sz w:val="21"/>
          <w:szCs w:val="21"/>
          <w:lang w:eastAsia="zh-CN"/>
        </w:rPr>
      </w:pPr>
      <w:r>
        <w:rPr>
          <w:rFonts w:hint="eastAsia" w:ascii="宋体" w:hAnsi="宋体" w:eastAsia="宋体" w:cs="宋体"/>
          <w:bCs/>
          <w:sz w:val="21"/>
          <w:szCs w:val="21"/>
          <w:lang w:val="en-US" w:eastAsia="zh-CN"/>
        </w:rPr>
        <w:t>（2）企业本年度</w:t>
      </w:r>
      <w:r>
        <w:rPr>
          <w:rFonts w:hint="eastAsia" w:ascii="宋体" w:hAnsi="宋体"/>
          <w:szCs w:val="21"/>
        </w:rPr>
        <w:t>扩大</w:t>
      </w:r>
      <w:r>
        <w:rPr>
          <w:rFonts w:hint="eastAsia" w:ascii="宋体" w:hAnsi="宋体"/>
          <w:szCs w:val="21"/>
          <w:lang w:val="en-US" w:eastAsia="zh-CN"/>
        </w:rPr>
        <w:t>2种产品</w:t>
      </w:r>
      <w:r>
        <w:rPr>
          <w:rFonts w:hint="eastAsia" w:ascii="宋体" w:hAnsi="宋体"/>
          <w:szCs w:val="21"/>
        </w:rPr>
        <w:t>认证范围</w:t>
      </w:r>
      <w:r>
        <w:rPr>
          <w:rFonts w:hint="eastAsia" w:ascii="宋体" w:hAnsi="宋体" w:eastAsia="宋体" w:cs="宋体"/>
          <w:bCs/>
          <w:sz w:val="21"/>
          <w:szCs w:val="21"/>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color w:val="auto"/>
          <w:szCs w:val="21"/>
          <w:lang w:eastAsia="zh-CN"/>
        </w:rPr>
      </w:pPr>
      <w:r>
        <w:rPr>
          <w:rFonts w:hint="eastAsia" w:ascii="宋体" w:hAnsi="宋体"/>
          <w:color w:val="auto"/>
          <w:szCs w:val="21"/>
          <w:lang w:val="en-US" w:eastAsia="zh-CN"/>
        </w:rPr>
        <w:t>原认证范围：</w:t>
      </w:r>
      <w:r>
        <w:rPr>
          <w:rFonts w:hint="eastAsia" w:ascii="宋体" w:hAnsi="宋体"/>
          <w:color w:val="auto"/>
          <w:szCs w:val="21"/>
        </w:rPr>
        <w:t>办公家具、实验室家具、实木家具、板式家具、金属家具、软体家具的设计、生产和服务</w:t>
      </w:r>
      <w:r>
        <w:rPr>
          <w:rFonts w:hint="eastAsia" w:ascii="宋体" w:hAnsi="宋体"/>
          <w:color w:val="auto"/>
          <w:szCs w:val="21"/>
          <w:lang w:eastAsia="zh-CN"/>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cstheme="minorEastAsia"/>
          <w:bCs/>
          <w:color w:val="auto"/>
          <w:sz w:val="21"/>
          <w:szCs w:val="21"/>
          <w:lang w:eastAsia="zh-CN"/>
        </w:rPr>
      </w:pPr>
      <w:r>
        <w:rPr>
          <w:rFonts w:hint="eastAsia" w:ascii="宋体" w:hAnsi="宋体"/>
          <w:color w:val="auto"/>
          <w:szCs w:val="21"/>
          <w:lang w:val="en-US" w:eastAsia="zh-CN"/>
        </w:rPr>
        <w:t>现认证范围：</w:t>
      </w:r>
      <w:r>
        <w:rPr>
          <w:rFonts w:hint="eastAsia" w:ascii="宋体" w:hAnsi="宋体"/>
          <w:color w:val="auto"/>
          <w:szCs w:val="21"/>
        </w:rPr>
        <w:t>办公家具、实验室家具、实木家具、板式家具、金属家具、软体家具、公寓家具、定制家具的设计、生产和服务</w:t>
      </w:r>
      <w:r>
        <w:rPr>
          <w:rFonts w:hint="eastAsia" w:ascii="宋体" w:hAnsi="宋体"/>
          <w:color w:val="auto"/>
          <w:szCs w:val="21"/>
          <w:lang w:eastAsia="zh-CN"/>
        </w:rPr>
        <w:t>。</w:t>
      </w:r>
    </w:p>
    <w:p>
      <w:pPr>
        <w:keepNext w:val="0"/>
        <w:keepLines w:val="0"/>
        <w:pageBreakBefore w:val="0"/>
        <w:widowControl/>
        <w:numPr>
          <w:ilvl w:val="0"/>
          <w:numId w:val="4"/>
        </w:numPr>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rPr>
        <w:t>标志的使用和（或）任何其他对认证资格引用</w:t>
      </w:r>
      <w:r>
        <w:rPr>
          <w:rFonts w:hint="eastAsia" w:asciiTheme="minorEastAsia" w:hAnsiTheme="minorEastAsia" w:eastAsiaTheme="minorEastAsia" w:cstheme="minorEastAsia"/>
          <w:bCs/>
          <w:color w:val="auto"/>
          <w:kern w:val="0"/>
          <w:sz w:val="21"/>
          <w:szCs w:val="21"/>
        </w:rPr>
        <w:t>的情况：</w:t>
      </w:r>
    </w:p>
    <w:p>
      <w:pPr>
        <w:keepNext w:val="0"/>
        <w:keepLines w:val="0"/>
        <w:pageBreakBefore w:val="0"/>
        <w:widowControl/>
        <w:kinsoku/>
        <w:wordWrap/>
        <w:overflowPunct/>
        <w:topLinePunct w:val="0"/>
        <w:autoSpaceDE/>
        <w:autoSpaceDN/>
        <w:bidi w:val="0"/>
        <w:adjustRightInd/>
        <w:spacing w:line="360" w:lineRule="auto"/>
        <w:ind w:firstLine="420" w:firstLineChars="200"/>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kern w:val="0"/>
          <w:sz w:val="21"/>
          <w:szCs w:val="21"/>
        </w:rPr>
        <w:t>公司对</w:t>
      </w:r>
      <w:r>
        <w:rPr>
          <w:rFonts w:hint="eastAsia" w:asciiTheme="minorEastAsia" w:hAnsiTheme="minorEastAsia" w:eastAsiaTheme="minorEastAsia" w:cstheme="minorEastAsia"/>
          <w:bCs/>
          <w:color w:val="auto"/>
          <w:sz w:val="21"/>
          <w:szCs w:val="21"/>
        </w:rPr>
        <w:t>标志的使用，符合相关标准和规定。公司测量管理体系认证证书用于</w:t>
      </w:r>
      <w:r>
        <w:rPr>
          <w:rFonts w:hint="eastAsia" w:asciiTheme="minorEastAsia" w:hAnsiTheme="minorEastAsia" w:eastAsiaTheme="minorEastAsia" w:cstheme="minorEastAsia"/>
          <w:bCs/>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开发国内和海外市场企业形象广告宣传</w:t>
      </w:r>
      <w:r>
        <w:rPr>
          <w:rFonts w:hint="eastAsia" w:asciiTheme="minorEastAsia" w:hAnsiTheme="minorEastAsia" w:eastAsiaTheme="minorEastAsia" w:cstheme="minorEastAsia"/>
          <w:bCs/>
          <w:color w:val="auto"/>
          <w:sz w:val="21"/>
          <w:szCs w:val="21"/>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Theme="minorEastAsia" w:hAnsiTheme="minorEastAsia" w:eastAsiaTheme="minorEastAsia" w:cstheme="minorEastAsia"/>
          <w:bCs/>
          <w:color w:val="auto"/>
          <w:kern w:val="0"/>
          <w:sz w:val="21"/>
          <w:szCs w:val="21"/>
        </w:rPr>
      </w:pP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lang w:val="en-US" w:eastAsia="zh-CN"/>
        </w:rPr>
        <w:t>2）、用于</w:t>
      </w:r>
      <w:r>
        <w:rPr>
          <w:rFonts w:hint="eastAsia" w:asciiTheme="minorEastAsia" w:hAnsiTheme="minorEastAsia" w:eastAsiaTheme="minorEastAsia" w:cstheme="minorEastAsia"/>
          <w:bCs/>
          <w:color w:val="auto"/>
          <w:sz w:val="21"/>
          <w:szCs w:val="21"/>
        </w:rPr>
        <w:t>企业产品招投标</w:t>
      </w:r>
      <w:r>
        <w:rPr>
          <w:rFonts w:hint="eastAsia" w:asciiTheme="minorEastAsia" w:hAnsiTheme="minorEastAsia" w:eastAsiaTheme="minorEastAsia" w:cstheme="minorEastAsia"/>
          <w:bCs/>
          <w:color w:val="auto"/>
          <w:sz w:val="21"/>
          <w:szCs w:val="21"/>
          <w:lang w:val="en-US" w:eastAsia="zh-CN"/>
        </w:rPr>
        <w:t>加分。</w:t>
      </w:r>
    </w:p>
    <w:p>
      <w:pPr>
        <w:keepNext w:val="0"/>
        <w:keepLines w:val="0"/>
        <w:pageBreakBefore w:val="0"/>
        <w:kinsoku/>
        <w:wordWrap/>
        <w:overflowPunct/>
        <w:topLinePunct w:val="0"/>
        <w:autoSpaceDE/>
        <w:autoSpaceDN/>
        <w:bidi w:val="0"/>
        <w:adjustRightInd/>
        <w:snapToGrid w:val="0"/>
        <w:spacing w:line="360" w:lineRule="auto"/>
        <w:ind w:right="-512" w:rightChars="-244"/>
        <w:textAlignment w:val="auto"/>
        <w:rPr>
          <w:rFonts w:hint="eastAsia" w:asciiTheme="minorEastAsia" w:hAnsiTheme="minorEastAsia" w:eastAsiaTheme="minorEastAsia" w:cstheme="minorEastAsia"/>
          <w:b w:val="0"/>
          <w:bCs w:val="0"/>
          <w:color w:val="auto"/>
          <w:kern w:val="0"/>
          <w:sz w:val="21"/>
          <w:szCs w:val="21"/>
          <w:lang w:val="en-US" w:eastAsia="zh-CN"/>
        </w:rPr>
      </w:pPr>
      <w:r>
        <w:rPr>
          <w:rFonts w:hint="eastAsia" w:asciiTheme="minorEastAsia" w:hAnsiTheme="minorEastAsia" w:eastAsiaTheme="minorEastAsia" w:cstheme="minorEastAsia"/>
          <w:b w:val="0"/>
          <w:bCs w:val="0"/>
          <w:color w:val="auto"/>
          <w:kern w:val="0"/>
          <w:sz w:val="21"/>
          <w:szCs w:val="21"/>
          <w:lang w:val="en-US" w:eastAsia="zh-CN"/>
        </w:rPr>
        <w:t>10、本年度监督审核，没有提出不符合项。</w:t>
      </w:r>
    </w:p>
    <w:p>
      <w:pPr>
        <w:keepNext w:val="0"/>
        <w:keepLines w:val="0"/>
        <w:pageBreakBefore w:val="0"/>
        <w:kinsoku/>
        <w:wordWrap/>
        <w:overflowPunct/>
        <w:topLinePunct w:val="0"/>
        <w:autoSpaceDE/>
        <w:autoSpaceDN/>
        <w:bidi w:val="0"/>
        <w:adjustRightInd/>
        <w:snapToGrid w:val="0"/>
        <w:spacing w:line="360" w:lineRule="auto"/>
        <w:ind w:right="-512" w:rightChars="-244"/>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bCs/>
          <w:color w:val="auto"/>
          <w:kern w:val="0"/>
          <w:sz w:val="21"/>
          <w:szCs w:val="21"/>
        </w:rPr>
        <w:t>三、监督审核结论意见</w:t>
      </w:r>
      <w:r>
        <w:rPr>
          <w:rFonts w:hint="eastAsia" w:asciiTheme="minorEastAsia" w:hAnsiTheme="minorEastAsia" w:eastAsiaTheme="minorEastAsia" w:cstheme="minorEastAsia"/>
          <w:bCs/>
          <w:color w:val="auto"/>
          <w:kern w:val="0"/>
          <w:sz w:val="21"/>
          <w:szCs w:val="21"/>
        </w:rPr>
        <w:t>(</w:t>
      </w:r>
      <w:r>
        <w:rPr>
          <w:rFonts w:hint="eastAsia" w:asciiTheme="minorEastAsia" w:hAnsiTheme="minorEastAsia" w:eastAsiaTheme="minorEastAsia" w:cstheme="minorEastAsia"/>
          <w:color w:val="auto"/>
          <w:kern w:val="0"/>
          <w:sz w:val="21"/>
          <w:szCs w:val="21"/>
        </w:rPr>
        <w:t>含需要说明的事项):</w:t>
      </w:r>
    </w:p>
    <w:p>
      <w:pPr>
        <w:keepNext w:val="0"/>
        <w:keepLines w:val="0"/>
        <w:pageBreakBefore w:val="0"/>
        <w:kinsoku/>
        <w:wordWrap/>
        <w:overflowPunct/>
        <w:topLinePunct w:val="0"/>
        <w:autoSpaceDE/>
        <w:autoSpaceDN/>
        <w:bidi w:val="0"/>
        <w:adjustRightInd/>
        <w:snapToGrid w:val="0"/>
        <w:spacing w:line="360" w:lineRule="auto"/>
        <w:ind w:right="-512" w:rightChars="-244" w:firstLine="420" w:firstLineChars="200"/>
        <w:textAlignment w:val="auto"/>
        <w:rPr>
          <w:rFonts w:hint="eastAsia" w:asciiTheme="minorEastAsia" w:hAnsiTheme="minorEastAsia" w:eastAsiaTheme="minorEastAsia" w:cstheme="minorEastAsia"/>
          <w:color w:val="auto"/>
          <w:sz w:val="21"/>
          <w:szCs w:val="21"/>
        </w:rPr>
      </w:pPr>
      <w:r>
        <w:rPr>
          <w:rStyle w:val="10"/>
          <w:rFonts w:hint="eastAsia" w:asciiTheme="minorEastAsia" w:hAnsiTheme="minorEastAsia" w:eastAsiaTheme="minorEastAsia" w:cstheme="minorEastAsia"/>
          <w:color w:val="auto"/>
          <w:sz w:val="21"/>
          <w:szCs w:val="21"/>
        </w:rPr>
        <w:t>通过20</w:t>
      </w:r>
      <w:r>
        <w:rPr>
          <w:rStyle w:val="10"/>
          <w:rFonts w:hint="eastAsia" w:asciiTheme="minorEastAsia" w:hAnsiTheme="minorEastAsia" w:eastAsiaTheme="minorEastAsia" w:cstheme="minorEastAsia"/>
          <w:color w:val="auto"/>
          <w:sz w:val="21"/>
          <w:szCs w:val="21"/>
          <w:lang w:val="en-US" w:eastAsia="zh-CN"/>
        </w:rPr>
        <w:t>21</w:t>
      </w:r>
      <w:r>
        <w:rPr>
          <w:rStyle w:val="10"/>
          <w:rFonts w:hint="eastAsia" w:asciiTheme="minorEastAsia" w:hAnsiTheme="minorEastAsia" w:eastAsiaTheme="minorEastAsia" w:cstheme="minorEastAsia"/>
          <w:color w:val="auto"/>
          <w:sz w:val="21"/>
          <w:szCs w:val="21"/>
        </w:rPr>
        <w:t>年</w:t>
      </w:r>
      <w:r>
        <w:rPr>
          <w:rStyle w:val="10"/>
          <w:rFonts w:hint="eastAsia" w:asciiTheme="minorEastAsia" w:hAnsiTheme="minorEastAsia" w:cstheme="minorEastAsia"/>
          <w:color w:val="auto"/>
          <w:sz w:val="21"/>
          <w:szCs w:val="21"/>
          <w:lang w:val="en-US" w:eastAsia="zh-CN"/>
        </w:rPr>
        <w:t>7</w:t>
      </w:r>
      <w:r>
        <w:rPr>
          <w:rStyle w:val="10"/>
          <w:rFonts w:hint="eastAsia" w:asciiTheme="minorEastAsia" w:hAnsiTheme="minorEastAsia" w:eastAsiaTheme="minorEastAsia" w:cstheme="minorEastAsia"/>
          <w:color w:val="auto"/>
          <w:sz w:val="21"/>
          <w:szCs w:val="21"/>
        </w:rPr>
        <w:t>月</w:t>
      </w:r>
      <w:r>
        <w:rPr>
          <w:rStyle w:val="10"/>
          <w:rFonts w:hint="eastAsia" w:asciiTheme="minorEastAsia" w:hAnsiTheme="minorEastAsia" w:cstheme="minorEastAsia"/>
          <w:color w:val="auto"/>
          <w:sz w:val="21"/>
          <w:szCs w:val="21"/>
          <w:lang w:val="en-US" w:eastAsia="zh-CN"/>
        </w:rPr>
        <w:t>8</w:t>
      </w:r>
      <w:r>
        <w:rPr>
          <w:rStyle w:val="10"/>
          <w:rFonts w:hint="eastAsia" w:asciiTheme="minorEastAsia" w:hAnsiTheme="minorEastAsia" w:eastAsiaTheme="minorEastAsia" w:cstheme="minorEastAsia"/>
          <w:color w:val="auto"/>
          <w:sz w:val="21"/>
          <w:szCs w:val="21"/>
        </w:rPr>
        <w:t>日，对</w:t>
      </w:r>
      <w:r>
        <w:rPr>
          <w:rFonts w:cs="宋体" w:asciiTheme="minorEastAsia" w:hAnsiTheme="minorEastAsia"/>
          <w:kern w:val="0"/>
          <w:szCs w:val="21"/>
        </w:rPr>
        <w:t>成都安居天下实业有限责任公司</w:t>
      </w:r>
      <w:r>
        <w:rPr>
          <w:rFonts w:hint="eastAsia" w:asciiTheme="minorEastAsia" w:hAnsiTheme="minorEastAsia" w:eastAsiaTheme="minorEastAsia" w:cstheme="minorEastAsia"/>
          <w:color w:val="auto"/>
          <w:kern w:val="0"/>
          <w:sz w:val="21"/>
          <w:szCs w:val="21"/>
          <w:lang w:val="en-US" w:eastAsia="zh-CN"/>
        </w:rPr>
        <w:t>的</w:t>
      </w:r>
      <w:r>
        <w:rPr>
          <w:rStyle w:val="10"/>
          <w:rFonts w:hint="eastAsia" w:asciiTheme="minorEastAsia" w:hAnsiTheme="minorEastAsia" w:eastAsiaTheme="minorEastAsia" w:cstheme="minorEastAsia"/>
          <w:color w:val="auto"/>
          <w:sz w:val="21"/>
          <w:szCs w:val="21"/>
        </w:rPr>
        <w:t>监督审核</w:t>
      </w:r>
      <w:r>
        <w:rPr>
          <w:rFonts w:hint="eastAsia" w:asciiTheme="minorEastAsia" w:hAnsiTheme="minorEastAsia" w:eastAsiaTheme="minorEastAsia" w:cstheme="minorEastAsia"/>
          <w:bCs/>
          <w:color w:val="auto"/>
          <w:sz w:val="21"/>
          <w:szCs w:val="21"/>
        </w:rPr>
        <w:t>.验证了公司在</w:t>
      </w:r>
      <w:r>
        <w:rPr>
          <w:rFonts w:hint="eastAsia" w:asciiTheme="minorEastAsia" w:hAnsiTheme="minorEastAsia" w:eastAsiaTheme="minorEastAsia" w:cstheme="minorEastAsia"/>
          <w:bCs/>
          <w:color w:val="auto"/>
          <w:sz w:val="21"/>
          <w:szCs w:val="21"/>
          <w:lang w:val="en-US" w:eastAsia="zh-CN"/>
        </w:rPr>
        <w:t>过</w:t>
      </w:r>
      <w:r>
        <w:rPr>
          <w:rFonts w:hint="eastAsia" w:asciiTheme="minorEastAsia" w:hAnsiTheme="minorEastAsia" w:eastAsiaTheme="minorEastAsia" w:cstheme="minorEastAsia"/>
          <w:bCs/>
          <w:color w:val="auto"/>
          <w:sz w:val="21"/>
          <w:szCs w:val="21"/>
        </w:rPr>
        <w:t>去</w:t>
      </w:r>
      <w:r>
        <w:rPr>
          <w:rFonts w:hint="eastAsia" w:asciiTheme="minorEastAsia" w:hAnsiTheme="minorEastAsia" w:eastAsiaTheme="minorEastAsia" w:cstheme="minorEastAsia"/>
          <w:bCs/>
          <w:color w:val="auto"/>
          <w:sz w:val="21"/>
          <w:szCs w:val="21"/>
          <w:lang w:val="en-US" w:eastAsia="zh-CN"/>
        </w:rPr>
        <w:t>的</w:t>
      </w:r>
      <w:r>
        <w:rPr>
          <w:rFonts w:hint="eastAsia" w:asciiTheme="minorEastAsia" w:hAnsiTheme="minorEastAsia" w:eastAsiaTheme="minorEastAsia" w:cstheme="minorEastAsia"/>
          <w:bCs/>
          <w:color w:val="auto"/>
          <w:sz w:val="21"/>
          <w:szCs w:val="21"/>
        </w:rPr>
        <w:t>一年内，测量管理体系运作情况，</w:t>
      </w:r>
      <w:r>
        <w:rPr>
          <w:rFonts w:hint="eastAsia" w:asciiTheme="minorEastAsia" w:hAnsiTheme="minorEastAsia" w:eastAsiaTheme="minorEastAsia" w:cstheme="minorEastAsia"/>
          <w:color w:val="auto"/>
          <w:sz w:val="21"/>
          <w:szCs w:val="21"/>
        </w:rPr>
        <w:t>公司领导重视体系运行和管理，体系文件得到有效实施，企业管理规范，过程受控、监视方法正确有效，重要测量人员能力受控，测量设备、测量环境、测量软件、测量记录及外部供方管理等各项工作</w:t>
      </w:r>
      <w:r>
        <w:rPr>
          <w:rFonts w:hint="eastAsia" w:asciiTheme="minorEastAsia" w:hAnsiTheme="minorEastAsia" w:eastAsiaTheme="minorEastAsia" w:cstheme="minorEastAsia"/>
          <w:color w:val="auto"/>
          <w:sz w:val="21"/>
          <w:szCs w:val="21"/>
          <w:lang w:val="en-US" w:eastAsia="zh-CN"/>
        </w:rPr>
        <w:t>上了一个新的台阶</w:t>
      </w:r>
      <w:r>
        <w:rPr>
          <w:rFonts w:hint="eastAsia" w:asciiTheme="minorEastAsia" w:hAnsiTheme="minorEastAsia" w:eastAsiaTheme="minorEastAsia" w:cstheme="minorEastAsia"/>
          <w:color w:val="auto"/>
          <w:sz w:val="21"/>
          <w:szCs w:val="21"/>
        </w:rPr>
        <w:t>。综上所述，审核组认为</w:t>
      </w:r>
      <w:r>
        <w:rPr>
          <w:rFonts w:cs="宋体" w:asciiTheme="minorEastAsia" w:hAnsiTheme="minorEastAsia"/>
          <w:kern w:val="0"/>
          <w:szCs w:val="21"/>
        </w:rPr>
        <w:t>成都安居天下实业有限责任公司</w:t>
      </w:r>
      <w:r>
        <w:rPr>
          <w:rFonts w:hint="eastAsia" w:asciiTheme="minorEastAsia" w:hAnsiTheme="minorEastAsia" w:eastAsiaTheme="minorEastAsia" w:cstheme="minorEastAsia"/>
          <w:color w:val="auto"/>
          <w:kern w:val="0"/>
          <w:sz w:val="21"/>
          <w:szCs w:val="21"/>
          <w:lang w:val="en-US" w:eastAsia="zh-CN"/>
        </w:rPr>
        <w:t>的</w:t>
      </w:r>
      <w:r>
        <w:rPr>
          <w:rFonts w:hint="eastAsia" w:asciiTheme="minorEastAsia" w:hAnsiTheme="minorEastAsia" w:eastAsiaTheme="minorEastAsia" w:cstheme="minorEastAsia"/>
          <w:color w:val="auto"/>
          <w:sz w:val="2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hint="eastAsia" w:asciiTheme="minorEastAsia" w:hAnsiTheme="minorEastAsia" w:eastAsiaTheme="minorEastAsia" w:cstheme="minorEastAsia"/>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hint="eastAsia" w:ascii="宋体" w:hAnsi="宋体" w:eastAsia="宋体" w:cs="宋体"/>
          <w:kern w:val="0"/>
          <w:szCs w:val="21"/>
        </w:rPr>
        <w:drawing>
          <wp:inline distT="0" distB="0" distL="114300" distR="114300">
            <wp:extent cx="1257300" cy="638175"/>
            <wp:effectExtent l="0" t="0" r="0" b="9525"/>
            <wp:docPr id="1" name="图片 1" descr="4658391119c83255d310ebd5724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658391119c83255d310ebd57248e31"/>
                    <pic:cNvPicPr>
                      <a:picLocks noChangeAspect="1"/>
                    </pic:cNvPicPr>
                  </pic:nvPicPr>
                  <pic:blipFill>
                    <a:blip r:embed="rId6"/>
                    <a:stretch>
                      <a:fillRect/>
                    </a:stretch>
                  </pic:blipFill>
                  <pic:spPr>
                    <a:xfrm>
                      <a:off x="0" y="0"/>
                      <a:ext cx="1257300" cy="638175"/>
                    </a:xfrm>
                    <a:prstGeom prst="rect">
                      <a:avLst/>
                    </a:prstGeom>
                  </pic:spPr>
                </pic:pic>
              </a:graphicData>
            </a:graphic>
          </wp:inline>
        </w:drawing>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2021、7、8</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szCs w:val="21"/>
          <w:lang w:eastAsia="zh-CN"/>
        </w:rPr>
        <w:drawing>
          <wp:inline distT="0" distB="0" distL="114300" distR="114300">
            <wp:extent cx="1219835" cy="476250"/>
            <wp:effectExtent l="0" t="0" r="0" b="0"/>
            <wp:docPr id="4" name="图片 1" descr="微信图片_20210129163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微信图片_20210129163202"/>
                    <pic:cNvPicPr>
                      <a:picLocks noChangeAspect="1"/>
                    </pic:cNvPicPr>
                  </pic:nvPicPr>
                  <pic:blipFill>
                    <a:blip r:embed="rId7"/>
                    <a:stretch>
                      <a:fillRect/>
                    </a:stretch>
                  </pic:blipFill>
                  <pic:spPr>
                    <a:xfrm>
                      <a:off x="0" y="0"/>
                      <a:ext cx="1219835" cy="47625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hint="eastAsia" w:ascii="宋体" w:hAnsi="宋体" w:eastAsia="宋体"/>
          <w:szCs w:val="21"/>
          <w:lang w:eastAsia="zh-CN"/>
        </w:rPr>
        <w:drawing>
          <wp:inline distT="0" distB="0" distL="114300" distR="114300">
            <wp:extent cx="1073150" cy="457200"/>
            <wp:effectExtent l="0" t="0" r="0" b="0"/>
            <wp:docPr id="5" name="图片 2" descr="微信图片_20210129163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10129163125"/>
                    <pic:cNvPicPr>
                      <a:picLocks noChangeAspect="1"/>
                    </pic:cNvPicPr>
                  </pic:nvPicPr>
                  <pic:blipFill>
                    <a:blip r:embed="rId8"/>
                    <a:stretch>
                      <a:fillRect/>
                    </a:stretch>
                  </pic:blipFill>
                  <pic:spPr>
                    <a:xfrm>
                      <a:off x="0" y="0"/>
                      <a:ext cx="1073150" cy="457200"/>
                    </a:xfrm>
                    <a:prstGeom prst="rect">
                      <a:avLst/>
                    </a:prstGeom>
                    <a:noFill/>
                    <a:ln>
                      <a:noFill/>
                    </a:ln>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2021、7、8</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7D1BF"/>
    <w:multiLevelType w:val="singleLevel"/>
    <w:tmpl w:val="FAB7D1BF"/>
    <w:lvl w:ilvl="0" w:tentative="0">
      <w:start w:val="1"/>
      <w:numFmt w:val="decimal"/>
      <w:suff w:val="nothing"/>
      <w:lvlText w:val="（%1）"/>
      <w:lvlJc w:val="left"/>
    </w:lvl>
  </w:abstractNum>
  <w:abstractNum w:abstractNumId="1">
    <w:nsid w:val="30D360AD"/>
    <w:multiLevelType w:val="singleLevel"/>
    <w:tmpl w:val="30D360AD"/>
    <w:lvl w:ilvl="0" w:tentative="0">
      <w:start w:val="6"/>
      <w:numFmt w:val="decimal"/>
      <w:lvlText w:val="%1."/>
      <w:lvlJc w:val="left"/>
      <w:pPr>
        <w:tabs>
          <w:tab w:val="left" w:pos="312"/>
        </w:tabs>
      </w:pPr>
    </w:lvl>
  </w:abstractNum>
  <w:abstractNum w:abstractNumId="2">
    <w:nsid w:val="3E0B7E5D"/>
    <w:multiLevelType w:val="singleLevel"/>
    <w:tmpl w:val="3E0B7E5D"/>
    <w:lvl w:ilvl="0" w:tentative="0">
      <w:start w:val="5"/>
      <w:numFmt w:val="decimal"/>
      <w:lvlText w:val="%1."/>
      <w:lvlJc w:val="left"/>
      <w:pPr>
        <w:tabs>
          <w:tab w:val="left" w:pos="312"/>
        </w:tabs>
      </w:pPr>
    </w:lvl>
  </w:abstractNum>
  <w:abstractNum w:abstractNumId="3">
    <w:nsid w:val="4C5B458F"/>
    <w:multiLevelType w:val="singleLevel"/>
    <w:tmpl w:val="4C5B458F"/>
    <w:lvl w:ilvl="0" w:tentative="0">
      <w:start w:val="2019"/>
      <w:numFmt w:val="decimal"/>
      <w:suff w:val="nothing"/>
      <w:lvlText w:val="%1-"/>
      <w:lvlJc w:val="left"/>
    </w:lvl>
  </w:abstractNum>
  <w:abstractNum w:abstractNumId="4">
    <w:nsid w:val="7B43A68E"/>
    <w:multiLevelType w:val="singleLevel"/>
    <w:tmpl w:val="7B43A68E"/>
    <w:lvl w:ilvl="0" w:tentative="0">
      <w:start w:val="3"/>
      <w:numFmt w:val="decimal"/>
      <w:lvlText w:val="%1."/>
      <w:lvlJc w:val="left"/>
      <w:pPr>
        <w:tabs>
          <w:tab w:val="left" w:pos="312"/>
        </w:tabs>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C356D2"/>
    <w:rsid w:val="07B247A2"/>
    <w:rsid w:val="090D56EE"/>
    <w:rsid w:val="0B7E3234"/>
    <w:rsid w:val="0CD5646F"/>
    <w:rsid w:val="106C689C"/>
    <w:rsid w:val="10D84AA8"/>
    <w:rsid w:val="120331DC"/>
    <w:rsid w:val="13655BC8"/>
    <w:rsid w:val="183F4B70"/>
    <w:rsid w:val="1C2C5D20"/>
    <w:rsid w:val="25185944"/>
    <w:rsid w:val="2AE429B9"/>
    <w:rsid w:val="2EB33952"/>
    <w:rsid w:val="30AD0E54"/>
    <w:rsid w:val="325C33E6"/>
    <w:rsid w:val="35AE498F"/>
    <w:rsid w:val="3B5D5B03"/>
    <w:rsid w:val="4AD13709"/>
    <w:rsid w:val="505853D5"/>
    <w:rsid w:val="54182527"/>
    <w:rsid w:val="59716364"/>
    <w:rsid w:val="62665C55"/>
    <w:rsid w:val="64967AC4"/>
    <w:rsid w:val="65F00126"/>
    <w:rsid w:val="6A6F39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lenovo</cp:lastModifiedBy>
  <cp:lastPrinted>2017-09-01T06:24:00Z</cp:lastPrinted>
  <dcterms:modified xsi:type="dcterms:W3CDTF">2021-07-10T05:45:38Z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857F89E13DAC433DA5FF4BE63E2E0DA8</vt:lpwstr>
  </property>
</Properties>
</file>