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p>
          <w:p>
            <w:pPr>
              <w:rPr>
                <w:sz w:val="24"/>
                <w:szCs w:val="24"/>
              </w:rPr>
            </w:pPr>
            <w:r>
              <w:rPr>
                <w:rFonts w:hint="eastAsia"/>
                <w:sz w:val="24"/>
                <w:szCs w:val="24"/>
              </w:rPr>
              <w:t>总经理：</w:t>
            </w:r>
            <w:r>
              <w:rPr>
                <w:rFonts w:hint="eastAsia"/>
                <w:bCs/>
                <w:sz w:val="24"/>
                <w:szCs w:val="24"/>
              </w:rPr>
              <w:t>边洪巍</w:t>
            </w:r>
            <w:r>
              <w:rPr>
                <w:rFonts w:hint="eastAsia"/>
                <w:sz w:val="24"/>
                <w:szCs w:val="24"/>
              </w:rPr>
              <w:t xml:space="preserve">  管代：王立伟  </w:t>
            </w:r>
            <w:r>
              <w:rPr>
                <w:sz w:val="24"/>
                <w:szCs w:val="24"/>
              </w:rPr>
              <w:t xml:space="preserve">  </w:t>
            </w:r>
            <w:r>
              <w:rPr>
                <w:rFonts w:hint="eastAsia"/>
                <w:sz w:val="24"/>
                <w:szCs w:val="24"/>
              </w:rPr>
              <w:t>陪同：王立伟</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val="en-US" w:eastAsia="zh-CN"/>
              </w:rPr>
              <w:t xml:space="preserve">李京田 </w:t>
            </w:r>
            <w:r>
              <w:rPr>
                <w:sz w:val="20"/>
              </w:rPr>
              <w:t>秦维利</w:t>
            </w:r>
            <w:r>
              <w:rPr>
                <w:rFonts w:hint="eastAsia"/>
                <w:sz w:val="24"/>
                <w:szCs w:val="24"/>
              </w:rPr>
              <w:t xml:space="preserve"> </w:t>
            </w:r>
            <w:r>
              <w:rPr>
                <w:sz w:val="24"/>
                <w:szCs w:val="24"/>
              </w:rPr>
              <w:t xml:space="preserve"> </w:t>
            </w:r>
            <w:r>
              <w:rPr>
                <w:rFonts w:hint="eastAsia"/>
                <w:sz w:val="24"/>
                <w:szCs w:val="24"/>
              </w:rPr>
              <w:t xml:space="preserve">        审核时间：20</w:t>
            </w:r>
            <w:r>
              <w:rPr>
                <w:sz w:val="24"/>
                <w:szCs w:val="24"/>
              </w:rPr>
              <w:t>2</w:t>
            </w:r>
            <w:r>
              <w:rPr>
                <w:rFonts w:hint="eastAsia"/>
                <w:sz w:val="24"/>
                <w:szCs w:val="24"/>
                <w:lang w:val="en-US" w:eastAsia="zh-CN"/>
              </w:rPr>
              <w:t>1</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9</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r>
              <w:rPr>
                <w:rFonts w:ascii="宋体" w:hAnsi="宋体"/>
                <w:sz w:val="18"/>
              </w:rPr>
              <w:t>Q:4.1/4.2/4.3/4.4/5.1/5.2/5.3/6.1/6.2/6.3/</w:t>
            </w:r>
            <w:r>
              <w:rPr>
                <w:rFonts w:hint="eastAsia" w:ascii="宋体" w:hAnsi="宋体"/>
                <w:sz w:val="18"/>
              </w:rPr>
              <w:t>7.1</w:t>
            </w:r>
            <w:r>
              <w:rPr>
                <w:rFonts w:ascii="宋体" w:hAnsi="宋体"/>
                <w:sz w:val="18"/>
              </w:rPr>
              <w:t>.1</w:t>
            </w:r>
            <w:r>
              <w:rPr>
                <w:rFonts w:hint="eastAsia" w:ascii="宋体" w:hAnsi="宋体"/>
                <w:sz w:val="18"/>
              </w:rPr>
              <w:t>/</w:t>
            </w:r>
            <w:r>
              <w:rPr>
                <w:rFonts w:ascii="宋体" w:hAnsi="宋体"/>
                <w:sz w:val="18"/>
              </w:rPr>
              <w:t xml:space="preserve">9.1.1/9.3/10.1/10.3 </w:t>
            </w:r>
          </w:p>
          <w:p>
            <w:pPr>
              <w:rPr>
                <w:rFonts w:ascii="宋体" w:hAnsi="宋体"/>
                <w:sz w:val="18"/>
              </w:rPr>
            </w:pPr>
            <w:r>
              <w:rPr>
                <w:rFonts w:ascii="宋体" w:hAnsi="宋体"/>
                <w:sz w:val="18"/>
              </w:rPr>
              <w:t>E:4.1/4.2/4.3/4.4/5.1/5.2/5.3/6.1.1/6.1.3/6.1.4/6.2</w:t>
            </w:r>
            <w:r>
              <w:rPr>
                <w:rFonts w:hint="eastAsia" w:ascii="宋体" w:hAnsi="宋体"/>
                <w:sz w:val="18"/>
              </w:rPr>
              <w:t>/7.1/</w:t>
            </w:r>
            <w:r>
              <w:rPr>
                <w:rFonts w:ascii="宋体" w:hAnsi="宋体"/>
                <w:sz w:val="18"/>
              </w:rPr>
              <w:t>9.1.1/9.3/10.1/10.3</w:t>
            </w:r>
          </w:p>
          <w:p>
            <w:pPr>
              <w:rPr>
                <w:rFonts w:ascii="宋体" w:hAnsi="宋体"/>
                <w:sz w:val="18"/>
              </w:rPr>
            </w:pPr>
            <w:r>
              <w:rPr>
                <w:rFonts w:ascii="宋体" w:hAnsi="宋体"/>
                <w:sz w:val="18"/>
              </w:rPr>
              <w:t>O:4.1/4.2/4.3/4.4/5.1/5.2/5.3/</w:t>
            </w:r>
            <w:r>
              <w:rPr>
                <w:rFonts w:hint="eastAsia" w:ascii="宋体" w:hAnsi="宋体"/>
                <w:sz w:val="18"/>
              </w:rPr>
              <w:t>5.4/</w:t>
            </w:r>
            <w:r>
              <w:rPr>
                <w:rFonts w:ascii="宋体" w:hAnsi="宋体"/>
                <w:sz w:val="18"/>
              </w:rPr>
              <w:t>6.1.1/6.1.3/6.1.4/6.2/7.1</w:t>
            </w:r>
            <w:r>
              <w:rPr>
                <w:rFonts w:hint="eastAsia" w:ascii="宋体" w:hAnsi="宋体"/>
                <w:sz w:val="18"/>
              </w:rPr>
              <w:t>/9.1.1/</w:t>
            </w:r>
            <w:r>
              <w:rPr>
                <w:rFonts w:ascii="宋体" w:hAnsi="宋体"/>
                <w:sz w:val="18"/>
              </w:rPr>
              <w:t>9.3/10.1/10.</w:t>
            </w:r>
            <w:r>
              <w:rPr>
                <w:rFonts w:hint="eastAsia" w:ascii="宋体" w:hAnsi="宋体"/>
                <w:sz w:val="18"/>
              </w:rPr>
              <w:t>3</w:t>
            </w:r>
          </w:p>
          <w:p>
            <w:pPr>
              <w:rPr>
                <w:rFonts w:ascii="宋体" w:hAnsi="宋体"/>
                <w:sz w:val="18"/>
              </w:rPr>
            </w:pPr>
            <w:r>
              <w:rPr>
                <w:rFonts w:hint="eastAsia" w:ascii="宋体" w:hAnsi="宋体"/>
                <w:sz w:val="18"/>
              </w:rPr>
              <w:t>资质验证/范围再确认/</w:t>
            </w:r>
            <w:r>
              <w:rPr>
                <w:rFonts w:hint="eastAsia" w:ascii="宋体" w:hAnsi="宋体"/>
                <w:sz w:val="18"/>
                <w:lang w:val="en-US" w:eastAsia="zh-CN"/>
              </w:rPr>
              <w:t>远程审核</w:t>
            </w:r>
            <w:r>
              <w:rPr>
                <w:rFonts w:hint="eastAsia" w:ascii="宋体" w:hAnsi="宋体"/>
                <w:sz w:val="18"/>
              </w:rPr>
              <w:t>问题验证/投诉或事故/政府主管部门监督抽查情况</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rPr>
                <w:rFonts w:ascii="Arial" w:hAnsi="Arial" w:cs="Arial"/>
              </w:rPr>
            </w:pPr>
            <w:r>
              <w:rPr>
                <w:rFonts w:hint="eastAsia" w:ascii="Arial" w:hAnsi="Arial" w:cs="Arial"/>
                <w:bCs/>
              </w:rPr>
              <w:t>中瑞恒（北京）科技有限公司</w:t>
            </w:r>
            <w:r>
              <w:rPr>
                <w:rFonts w:hint="eastAsia" w:ascii="Arial" w:hAnsi="Arial" w:cs="Arial"/>
              </w:rPr>
              <w:t>成立于20</w:t>
            </w:r>
            <w:r>
              <w:rPr>
                <w:rFonts w:ascii="Arial" w:hAnsi="Arial" w:cs="Arial"/>
              </w:rPr>
              <w:t>07</w:t>
            </w:r>
            <w:r>
              <w:rPr>
                <w:rFonts w:hint="eastAsia" w:ascii="Arial" w:hAnsi="Arial" w:cs="Arial"/>
              </w:rPr>
              <w:t>年0</w:t>
            </w:r>
            <w:r>
              <w:rPr>
                <w:rFonts w:ascii="Arial" w:hAnsi="Arial" w:cs="Arial"/>
              </w:rPr>
              <w:t>8</w:t>
            </w:r>
            <w:r>
              <w:rPr>
                <w:rFonts w:hint="eastAsia" w:ascii="Arial" w:hAnsi="Arial" w:cs="Arial"/>
              </w:rPr>
              <w:t>月</w:t>
            </w:r>
            <w:r>
              <w:rPr>
                <w:rFonts w:ascii="Arial" w:hAnsi="Arial" w:cs="Arial"/>
              </w:rPr>
              <w:t>24</w:t>
            </w:r>
            <w:r>
              <w:rPr>
                <w:rFonts w:hint="eastAsia" w:ascii="Arial" w:hAnsi="Arial" w:cs="Arial"/>
              </w:rPr>
              <w:t>日，营业期限：20</w:t>
            </w:r>
            <w:r>
              <w:rPr>
                <w:rFonts w:ascii="Arial" w:hAnsi="Arial" w:cs="Arial"/>
              </w:rPr>
              <w:t>07</w:t>
            </w:r>
            <w:r>
              <w:rPr>
                <w:rFonts w:hint="eastAsia" w:ascii="Arial" w:hAnsi="Arial" w:cs="Arial"/>
              </w:rPr>
              <w:t>年0</w:t>
            </w:r>
            <w:r>
              <w:rPr>
                <w:rFonts w:ascii="Arial" w:hAnsi="Arial" w:cs="Arial"/>
              </w:rPr>
              <w:t>8</w:t>
            </w:r>
            <w:r>
              <w:rPr>
                <w:rFonts w:hint="eastAsia" w:ascii="Arial" w:hAnsi="Arial" w:cs="Arial"/>
              </w:rPr>
              <w:t>月</w:t>
            </w:r>
            <w:r>
              <w:rPr>
                <w:rFonts w:ascii="Arial" w:hAnsi="Arial" w:cs="Arial"/>
              </w:rPr>
              <w:t>24</w:t>
            </w:r>
            <w:r>
              <w:rPr>
                <w:rFonts w:hint="eastAsia" w:ascii="Arial" w:hAnsi="Arial" w:cs="Arial"/>
              </w:rPr>
              <w:t>日-20</w:t>
            </w:r>
            <w:r>
              <w:rPr>
                <w:rFonts w:ascii="Arial" w:hAnsi="Arial" w:cs="Arial"/>
              </w:rPr>
              <w:t>27</w:t>
            </w:r>
            <w:r>
              <w:rPr>
                <w:rFonts w:hint="eastAsia" w:ascii="Arial" w:hAnsi="Arial" w:cs="Arial"/>
              </w:rPr>
              <w:t>年0</w:t>
            </w:r>
            <w:r>
              <w:rPr>
                <w:rFonts w:ascii="Arial" w:hAnsi="Arial" w:cs="Arial"/>
              </w:rPr>
              <w:t>8</w:t>
            </w:r>
            <w:r>
              <w:rPr>
                <w:rFonts w:hint="eastAsia" w:ascii="Arial" w:hAnsi="Arial" w:cs="Arial"/>
              </w:rPr>
              <w:t>月</w:t>
            </w:r>
            <w:r>
              <w:rPr>
                <w:rFonts w:ascii="Arial" w:hAnsi="Arial" w:cs="Arial"/>
              </w:rPr>
              <w:t>23</w:t>
            </w:r>
            <w:r>
              <w:rPr>
                <w:rFonts w:hint="eastAsia" w:ascii="Arial" w:hAnsi="Arial" w:cs="Arial"/>
              </w:rPr>
              <w:t>日，注册资金：</w:t>
            </w:r>
            <w:r>
              <w:rPr>
                <w:rFonts w:ascii="Arial" w:hAnsi="Arial" w:cs="Arial"/>
              </w:rPr>
              <w:t>500</w:t>
            </w:r>
            <w:r>
              <w:rPr>
                <w:rFonts w:hint="eastAsia" w:ascii="Arial" w:hAnsi="Arial" w:cs="Arial"/>
              </w:rPr>
              <w:t>0万，企业信用代码：9</w:t>
            </w:r>
            <w:r>
              <w:rPr>
                <w:rFonts w:ascii="Arial" w:hAnsi="Arial" w:cs="Arial"/>
              </w:rPr>
              <w:t>1110108666258040</w:t>
            </w:r>
            <w:r>
              <w:rPr>
                <w:rFonts w:hint="eastAsia" w:ascii="Arial" w:hAnsi="Arial" w:cs="Arial"/>
              </w:rPr>
              <w:t>N，注册地址：</w:t>
            </w:r>
            <w:bookmarkStart w:id="0" w:name="注册地址"/>
            <w:r>
              <w:rPr>
                <w:rFonts w:ascii="Arial" w:hAnsi="Arial" w:cs="Arial"/>
                <w:bCs/>
              </w:rPr>
              <w:t>北京市海淀区西北旺东路10号院东区10号楼6层6-06室</w:t>
            </w:r>
            <w:bookmarkEnd w:id="0"/>
            <w:r>
              <w:rPr>
                <w:rFonts w:hint="eastAsia" w:ascii="Arial" w:hAnsi="Arial" w:cs="Arial"/>
              </w:rPr>
              <w:t>，经营范围包括资质范围内空调的销售及维修安装等。</w:t>
            </w:r>
          </w:p>
          <w:p>
            <w:pPr>
              <w:rPr>
                <w:rFonts w:ascii="Arial" w:hAnsi="Arial" w:cs="Arial"/>
              </w:rPr>
            </w:pPr>
            <w:r>
              <w:rPr>
                <w:rFonts w:ascii="Arial" w:hAnsi="Arial" w:cs="Arial"/>
              </w:rPr>
              <w:t> </w:t>
            </w:r>
            <w:r>
              <w:rPr>
                <w:rFonts w:hint="eastAsia" w:ascii="Arial" w:hAnsi="Arial" w:cs="Arial"/>
              </w:rPr>
              <w:t>公司的主要客户群为北京的政府机构、企事业单位等；公司采用总经理负责制，层层把关，让用户真正放心</w:t>
            </w:r>
          </w:p>
          <w:p>
            <w:pPr>
              <w:rPr>
                <w:rFonts w:ascii="Arial" w:hAnsi="Arial" w:cs="Arial"/>
              </w:rPr>
            </w:pPr>
            <w:r>
              <w:rPr>
                <w:rFonts w:hint="eastAsia" w:ascii="Arial" w:hAnsi="Arial" w:cs="Arial"/>
                <w:lang w:val="en-US" w:eastAsia="zh-CN"/>
              </w:rPr>
              <w:t>现场</w:t>
            </w:r>
            <w:r>
              <w:rPr>
                <w:rFonts w:ascii="Arial" w:hAnsi="Arial" w:cs="Arial"/>
              </w:rPr>
              <w:t>见到营业执照，见附件。</w:t>
            </w:r>
          </w:p>
          <w:p>
            <w:pPr>
              <w:rPr>
                <w:rFonts w:hint="eastAsia" w:ascii="Arial" w:hAnsi="Arial" w:cs="Arial"/>
              </w:rPr>
            </w:pPr>
            <w:r>
              <w:rPr>
                <w:rFonts w:hint="eastAsia" w:ascii="Arial" w:hAnsi="Arial" w:cs="Arial"/>
              </w:rPr>
              <w:t>管理手册，实施、发布日期：20</w:t>
            </w:r>
            <w:r>
              <w:rPr>
                <w:rFonts w:ascii="Arial" w:hAnsi="Arial" w:cs="Arial"/>
              </w:rPr>
              <w:t>20.5.10</w:t>
            </w:r>
            <w:r>
              <w:rPr>
                <w:rFonts w:hint="eastAsia" w:ascii="Arial" w:hAnsi="Arial" w:cs="Arial"/>
              </w:rPr>
              <w:t>；现场查看，公司办公区域面积：593.23平米，库房面积：120平米，共计：713.23平米。</w:t>
            </w:r>
          </w:p>
          <w:p>
            <w:pPr>
              <w:rPr>
                <w:rFonts w:hint="default" w:eastAsia="宋体"/>
                <w:lang w:val="en-US" w:eastAsia="zh-CN"/>
              </w:rPr>
            </w:pPr>
            <w:r>
              <w:rPr>
                <w:rFonts w:hint="eastAsia"/>
                <w:lang w:val="en-US" w:eastAsia="zh-CN"/>
              </w:rPr>
              <w:t>公司法人进行了变更，原法人：</w:t>
            </w:r>
            <w:r>
              <w:rPr>
                <w:rFonts w:hint="eastAsia"/>
                <w:lang w:val="zh-CN" w:eastAsia="zh-CN"/>
              </w:rPr>
              <w:t>边洪巍</w:t>
            </w:r>
            <w:r>
              <w:rPr>
                <w:rFonts w:hint="eastAsia"/>
                <w:lang w:val="en-US" w:eastAsia="zh-CN"/>
              </w:rPr>
              <w:t xml:space="preserve"> 现法人：</w:t>
            </w:r>
            <w:r>
              <w:rPr>
                <w:rFonts w:hint="eastAsia"/>
                <w:lang w:val="zh-CN" w:eastAsia="zh-CN"/>
              </w:rPr>
              <w:t>刘龙豹，</w:t>
            </w:r>
            <w:r>
              <w:rPr>
                <w:rFonts w:hint="eastAsia"/>
                <w:lang w:val="en-US" w:eastAsia="zh-CN"/>
              </w:rPr>
              <w:t>见变更单</w:t>
            </w:r>
          </w:p>
          <w:p>
            <w:pPr>
              <w:rPr>
                <w:rFonts w:ascii="Arial" w:hAnsi="Arial" w:cs="Arial"/>
              </w:rPr>
            </w:pPr>
            <w:r>
              <w:rPr>
                <w:rFonts w:hint="eastAsia" w:ascii="Arial" w:hAnsi="Arial" w:cs="Arial"/>
              </w:rPr>
              <w:t>现场确认范围</w:t>
            </w:r>
          </w:p>
          <w:p>
            <w:pPr>
              <w:rPr>
                <w:rFonts w:hint="eastAsia" w:ascii="Arial" w:hAnsi="Arial" w:cs="Arial"/>
              </w:rPr>
            </w:pPr>
            <w:bookmarkStart w:id="1" w:name="审核范围"/>
            <w:r>
              <w:rPr>
                <w:rFonts w:hint="eastAsia" w:ascii="Arial" w:hAnsi="Arial" w:cs="Arial"/>
              </w:rPr>
              <w:t>Q：资质范围内空调的销售及维修安装</w:t>
            </w:r>
          </w:p>
          <w:p>
            <w:pPr>
              <w:rPr>
                <w:rFonts w:hint="eastAsia" w:ascii="Arial" w:hAnsi="Arial" w:cs="Arial"/>
              </w:rPr>
            </w:pPr>
            <w:r>
              <w:rPr>
                <w:rFonts w:hint="eastAsia" w:ascii="Arial" w:hAnsi="Arial" w:cs="Arial"/>
              </w:rPr>
              <w:t>E：资质范围内空调的销售及维修安装所涉及场所相关的环境管理活动</w:t>
            </w:r>
          </w:p>
          <w:p>
            <w:pPr>
              <w:autoSpaceDE w:val="0"/>
              <w:autoSpaceDN w:val="0"/>
              <w:adjustRightInd w:val="0"/>
              <w:spacing w:line="360" w:lineRule="auto"/>
              <w:rPr>
                <w:rFonts w:ascii="Arial" w:hAnsi="Arial" w:cs="Arial"/>
              </w:rPr>
            </w:pPr>
            <w:r>
              <w:rPr>
                <w:rFonts w:hint="eastAsia" w:ascii="Arial" w:hAnsi="Arial" w:cs="Arial"/>
              </w:rPr>
              <w:t>O：资质范围内空调的销售及维修安装所涉及场所相关的职业健康安全管理活动</w:t>
            </w:r>
            <w:bookmarkEnd w:id="1"/>
          </w:p>
          <w:p>
            <w:pPr>
              <w:autoSpaceDE w:val="0"/>
              <w:autoSpaceDN w:val="0"/>
              <w:adjustRightInd w:val="0"/>
              <w:spacing w:line="360" w:lineRule="auto"/>
              <w:rPr>
                <w:rFonts w:ascii="宋体" w:hAnsi="宋体" w:cs="宋体"/>
                <w:szCs w:val="21"/>
              </w:rPr>
            </w:pPr>
            <w:r>
              <w:rPr>
                <w:rFonts w:hint="eastAsia" w:ascii="宋体" w:hAnsi="宋体" w:cs="宋体"/>
                <w:szCs w:val="21"/>
              </w:rPr>
              <w:t>国内国际市场：公司致力于</w:t>
            </w:r>
            <w:r>
              <w:rPr>
                <w:rFonts w:hint="eastAsia"/>
              </w:rPr>
              <w:t>空调的销售及维修安装</w:t>
            </w:r>
            <w:r>
              <w:rPr>
                <w:rFonts w:hint="eastAsia" w:ascii="宋体" w:hAnsi="宋体" w:cs="宋体"/>
                <w:szCs w:val="21"/>
              </w:rPr>
              <w:t xml:space="preserve">。公司的顾客主要为北京市政府机构和企事业单位，竞争对手主要是国内企业。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法律法规：公司地处北京市，在环境和职业健康安全方面应符合国家和本市的环境和安全法律法规要求。</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80" w:lineRule="exact"/>
              <w:ind w:firstLine="420" w:firstLineChars="200"/>
              <w:rPr>
                <w:rFonts w:ascii="宋体" w:hAnsi="宋体" w:cs="宋体"/>
                <w:szCs w:val="21"/>
              </w:rPr>
            </w:pP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autoSpaceDE w:val="0"/>
              <w:autoSpaceDN w:val="0"/>
              <w:adjustRightInd w:val="0"/>
              <w:spacing w:line="360" w:lineRule="auto"/>
              <w:rPr>
                <w:rFonts w:ascii="宋体" w:hAnsi="宋体" w:cs="宋体"/>
                <w:szCs w:val="21"/>
              </w:rPr>
            </w:pPr>
            <w:bookmarkStart w:id="2" w:name="_Toc475019994"/>
            <w:bookmarkStart w:id="3" w:name="_Toc475020125"/>
            <w:r>
              <w:rPr>
                <w:rFonts w:hint="eastAsia" w:ascii="宋体" w:hAnsi="宋体" w:cs="宋体"/>
                <w:szCs w:val="21"/>
              </w:rPr>
              <w:t>与质量/环境/职业健康安全管理体系有关的相关方</w:t>
            </w:r>
            <w:bookmarkEnd w:id="2"/>
            <w:bookmarkEnd w:id="3"/>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spacing w:line="360" w:lineRule="auto"/>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rFonts w:hint="eastAsia"/>
              </w:rPr>
            </w:pPr>
            <w:r>
              <w:rPr>
                <w:rFonts w:hint="eastAsia"/>
              </w:rPr>
              <w:t>Q：资质范围内空调的销售及维修安装</w:t>
            </w:r>
          </w:p>
          <w:p>
            <w:pPr>
              <w:rPr>
                <w:rFonts w:hint="eastAsia"/>
              </w:rPr>
            </w:pPr>
            <w:r>
              <w:rPr>
                <w:rFonts w:hint="eastAsia"/>
              </w:rPr>
              <w:t>E：资质范围内空调的销售及维修安装所涉及场所相关的环境管理活动</w:t>
            </w:r>
          </w:p>
          <w:p>
            <w:pPr>
              <w:rPr>
                <w:rFonts w:hint="eastAsia"/>
              </w:rPr>
            </w:pPr>
            <w:r>
              <w:rPr>
                <w:rFonts w:hint="eastAsia"/>
              </w:rPr>
              <w:t>O：资质范围内空调的销售及维修安装所涉及场所相关的职业健康安全管理活动</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QEO4.4</w:t>
            </w:r>
          </w:p>
          <w:p>
            <w:pPr>
              <w:spacing w:line="280" w:lineRule="exact"/>
            </w:pPr>
          </w:p>
        </w:tc>
        <w:tc>
          <w:tcPr>
            <w:tcW w:w="10642"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20.5</w:t>
            </w:r>
            <w:r>
              <w:rPr>
                <w:rFonts w:hint="eastAsia" w:ascii="宋体" w:hAnsi="宋体" w:cs="宋体"/>
                <w:szCs w:val="21"/>
              </w:rPr>
              <w:t>.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年3月-</w:t>
            </w:r>
            <w:r>
              <w:rPr>
                <w:rFonts w:ascii="宋体" w:hAnsi="宋体" w:cs="宋体"/>
                <w:szCs w:val="21"/>
              </w:rPr>
              <w:t>2020</w:t>
            </w:r>
            <w:r>
              <w:rPr>
                <w:rFonts w:hint="eastAsia" w:ascii="宋体" w:hAnsi="宋体" w:cs="宋体"/>
                <w:szCs w:val="21"/>
              </w:rPr>
              <w:t>年6月管理目标分解及完成情况记录。</w:t>
            </w:r>
          </w:p>
          <w:p>
            <w:pPr>
              <w:spacing w:line="360" w:lineRule="auto"/>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360" w:lineRule="auto"/>
              <w:ind w:firstLine="420" w:firstLineChars="200"/>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w:t>
            </w:r>
            <w:r>
              <w:rPr>
                <w:rFonts w:hint="eastAsia"/>
                <w:bCs/>
                <w:sz w:val="24"/>
                <w:szCs w:val="24"/>
              </w:rPr>
              <w:t>司总经理边洪巍</w:t>
            </w:r>
            <w:r>
              <w:rPr>
                <w:rFonts w:hint="eastAsia" w:ascii="宋体" w:hAnsi="宋体" w:cs="宋体"/>
                <w:szCs w:val="21"/>
              </w:rPr>
              <w:t>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QEO5.2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O</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王立伟为管理体系的管理者代表。其职责和权限规定如下：</w:t>
            </w:r>
          </w:p>
          <w:p>
            <w:pPr>
              <w:widowControl/>
              <w:spacing w:line="400" w:lineRule="exact"/>
              <w:ind w:left="360"/>
              <w:jc w:val="left"/>
              <w:textAlignment w:val="baseline"/>
            </w:pPr>
            <w:r>
              <w:t>1.</w:t>
            </w:r>
            <w:r>
              <w:rPr>
                <w:rFonts w:hint="eastAsia"/>
              </w:rPr>
              <w:t>确保质量/环境/职业健康安全管理体系得到建立、实施和保持；</w:t>
            </w:r>
          </w:p>
          <w:p>
            <w:pPr>
              <w:widowControl/>
              <w:spacing w:line="400" w:lineRule="exact"/>
              <w:ind w:left="360"/>
              <w:jc w:val="left"/>
              <w:textAlignment w:val="baseline"/>
            </w:pPr>
            <w:r>
              <w:t>2.</w:t>
            </w:r>
            <w:r>
              <w:rPr>
                <w:rFonts w:hint="eastAsia"/>
              </w:rPr>
              <w:t>向最高管理者报告质量/环境/职业健康安全管理体系的绩效和任何改进的需求；</w:t>
            </w:r>
          </w:p>
          <w:p>
            <w:pPr>
              <w:widowControl/>
              <w:spacing w:line="400" w:lineRule="exact"/>
              <w:ind w:left="360"/>
              <w:jc w:val="left"/>
              <w:textAlignment w:val="baseline"/>
            </w:pPr>
            <w:r>
              <w:t>3.</w:t>
            </w:r>
            <w:r>
              <w:rPr>
                <w:rFonts w:hint="eastAsia"/>
              </w:rPr>
              <w:t>确保在整个组织内形成并逐步提高满足顾客需求的意识；</w:t>
            </w:r>
          </w:p>
          <w:p>
            <w:pPr>
              <w:widowControl/>
              <w:spacing w:line="400" w:lineRule="exact"/>
              <w:ind w:left="360"/>
              <w:jc w:val="left"/>
              <w:textAlignment w:val="baseline"/>
            </w:pPr>
            <w:r>
              <w:t>4.</w:t>
            </w:r>
            <w:r>
              <w:rPr>
                <w:rFonts w:hint="eastAsia"/>
              </w:rPr>
              <w:t>就质量/环境/职业健康安全管理体系相关事宜对外联络。</w:t>
            </w:r>
          </w:p>
          <w:p>
            <w:pPr>
              <w:spacing w:line="280" w:lineRule="exact"/>
              <w:ind w:firstLine="420" w:firstLineChars="200"/>
            </w:pPr>
            <w:r>
              <w:rPr>
                <w:rFonts w:hint="eastAsia"/>
              </w:rPr>
              <w:t>询问管代王立伟职责回答正确。</w:t>
            </w:r>
          </w:p>
          <w:p>
            <w:pPr>
              <w:pStyle w:val="12"/>
            </w:pPr>
          </w:p>
          <w:p>
            <w:pPr>
              <w:pStyle w:val="12"/>
              <w:rPr>
                <w:bCs w:val="0"/>
                <w:spacing w:val="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cs="宋体"/>
              </w:rPr>
            </w:pPr>
            <w:r>
              <w:rPr>
                <w:rFonts w:hint="eastAsia" w:cs="宋体"/>
              </w:rPr>
              <w:t>工作人员的协商和参与(员工代表）</w:t>
            </w:r>
          </w:p>
        </w:tc>
        <w:tc>
          <w:tcPr>
            <w:tcW w:w="1012" w:type="dxa"/>
            <w:vAlign w:val="center"/>
          </w:tcPr>
          <w:p>
            <w:r>
              <w:rPr>
                <w:rFonts w:hint="eastAsia"/>
              </w:rPr>
              <w:t>O5.4</w:t>
            </w:r>
          </w:p>
        </w:tc>
        <w:tc>
          <w:tcPr>
            <w:tcW w:w="10642" w:type="dxa"/>
            <w:vAlign w:val="center"/>
          </w:tcPr>
          <w:p>
            <w:r>
              <w:rPr>
                <w:rFonts w:hint="eastAsia"/>
              </w:rPr>
              <w:t xml:space="preserve">经全体员工推举 </w:t>
            </w:r>
            <w:r>
              <w:rPr>
                <w:rFonts w:hint="eastAsia" w:ascii="Arial" w:hAnsi="Arial" w:cs="Arial"/>
                <w:color w:val="000000"/>
                <w:kern w:val="0"/>
                <w:sz w:val="24"/>
                <w:szCs w:val="21"/>
              </w:rPr>
              <w:t>陈红</w:t>
            </w:r>
            <w:r>
              <w:rPr>
                <w:rFonts w:hint="eastAsia"/>
              </w:rPr>
              <w:t xml:space="preserve"> 同志为企业职业健康安全事务代表，除其本身的职责以外，代表员工参与公司职业健康安全管理工作。</w:t>
            </w:r>
          </w:p>
          <w:p>
            <w:pPr>
              <w:pStyle w:val="20"/>
              <w:numPr>
                <w:ilvl w:val="0"/>
                <w:numId w:val="1"/>
              </w:numPr>
              <w:ind w:firstLineChars="0"/>
              <w:rPr>
                <w:lang w:val="zh-CN"/>
              </w:rPr>
            </w:pPr>
            <w:r>
              <w:rPr>
                <w:rFonts w:hint="eastAsia"/>
                <w:lang w:val="zh-CN"/>
              </w:rPr>
              <w:t>参与危险源辨识、风险评价和控制措施的确定；</w:t>
            </w:r>
          </w:p>
          <w:p>
            <w:pPr>
              <w:pStyle w:val="20"/>
              <w:numPr>
                <w:ilvl w:val="0"/>
                <w:numId w:val="1"/>
              </w:numPr>
              <w:ind w:firstLineChars="0"/>
              <w:rPr>
                <w:lang w:val="zh-CN"/>
              </w:rPr>
            </w:pPr>
            <w:r>
              <w:rPr>
                <w:rFonts w:hint="eastAsia"/>
                <w:lang w:val="zh-CN"/>
              </w:rPr>
              <w:t>参与公司职业健康安全方针、目标的制定和评审；</w:t>
            </w:r>
          </w:p>
          <w:p>
            <w:pPr>
              <w:pStyle w:val="20"/>
              <w:numPr>
                <w:ilvl w:val="0"/>
                <w:numId w:val="1"/>
              </w:numPr>
              <w:ind w:firstLineChars="0"/>
              <w:rPr>
                <w:lang w:val="zh-CN"/>
              </w:rPr>
            </w:pPr>
            <w:r>
              <w:rPr>
                <w:rFonts w:hint="eastAsia"/>
                <w:lang w:val="zh-CN"/>
              </w:rPr>
              <w:t>参与安全事件调查和处理；</w:t>
            </w:r>
          </w:p>
          <w:p>
            <w:pPr>
              <w:pStyle w:val="20"/>
              <w:numPr>
                <w:ilvl w:val="0"/>
                <w:numId w:val="1"/>
              </w:numPr>
              <w:ind w:firstLineChars="0"/>
              <w:rPr>
                <w:lang w:val="zh-CN"/>
              </w:rPr>
            </w:pPr>
            <w:r>
              <w:rPr>
                <w:rFonts w:hint="eastAsia"/>
                <w:lang w:val="zh-CN"/>
              </w:rPr>
              <w:t>对影响公司职业健康安全的任何变更进行协商；</w:t>
            </w:r>
          </w:p>
          <w:p>
            <w:pPr>
              <w:pStyle w:val="20"/>
              <w:numPr>
                <w:ilvl w:val="0"/>
                <w:numId w:val="1"/>
              </w:numPr>
              <w:ind w:firstLineChars="0"/>
              <w:rPr>
                <w:lang w:val="zh-CN"/>
              </w:rPr>
            </w:pPr>
            <w:r>
              <w:rPr>
                <w:rFonts w:hint="eastAsia"/>
                <w:lang w:val="zh-CN"/>
              </w:rPr>
              <w:t>协调公司和员工的关系，上传下达。</w:t>
            </w:r>
          </w:p>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r>
              <w:rPr>
                <w:rFonts w:hint="eastAsia"/>
              </w:rPr>
              <w:t>企业识别了如下分析：</w:t>
            </w:r>
          </w:p>
          <w:p>
            <w:r>
              <w:rPr>
                <w:rFonts w:hint="eastAsia"/>
              </w:rPr>
              <w:t>1、政策风险：公司属于第三产品中服务行业，主要客户为各企事业单位，及个体经营者、厂区，有产业和政策调整的风险较小。但为了防止未来有可能发生改变的政策，企业拟在其它类型的工作业务扩大做准备。</w:t>
            </w:r>
          </w:p>
          <w:p/>
          <w:p>
            <w:r>
              <w:rPr>
                <w:rFonts w:hint="eastAsia"/>
              </w:rPr>
              <w:t>2、资金风险：产品及人工成本不断提高，是对资金风险的考验，但不会是关键风险。</w:t>
            </w:r>
          </w:p>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EO6.1.4</w:t>
            </w:r>
          </w:p>
          <w:p>
            <w:pPr>
              <w:spacing w:line="280" w:lineRule="exact"/>
            </w:pPr>
          </w:p>
        </w:tc>
        <w:tc>
          <w:tcPr>
            <w:tcW w:w="10642" w:type="dxa"/>
            <w:vAlign w:val="center"/>
          </w:tcPr>
          <w:p>
            <w:pPr>
              <w:pStyle w:val="12"/>
            </w:pPr>
            <w:r>
              <w:rPr>
                <w:rFonts w:hint="eastAsia"/>
              </w:rPr>
              <w:t>企业制定了如下措施：</w:t>
            </w:r>
          </w:p>
          <w:p>
            <w:pPr>
              <w:pStyle w:val="19"/>
              <w:numPr>
                <w:ilvl w:val="0"/>
                <w:numId w:val="2"/>
              </w:numPr>
              <w:ind w:firstLine="460"/>
              <w:rPr>
                <w:bCs/>
                <w:spacing w:val="10"/>
              </w:rPr>
            </w:pPr>
            <w:r>
              <w:rPr>
                <w:rFonts w:hint="eastAsia"/>
                <w:bCs/>
                <w:spacing w:val="10"/>
              </w:rPr>
              <w:t>针对政策风险，公司时刻关注政策的走向，在符合政策的同时对公司进行开展运作。</w:t>
            </w:r>
          </w:p>
          <w:p>
            <w:pPr>
              <w:pStyle w:val="19"/>
              <w:numPr>
                <w:ilvl w:val="0"/>
                <w:numId w:val="2"/>
              </w:numPr>
              <w:ind w:firstLine="460"/>
              <w:rPr>
                <w:bCs/>
                <w:spacing w:val="10"/>
              </w:rPr>
            </w:pPr>
            <w:r>
              <w:rPr>
                <w:rFonts w:hint="eastAsia"/>
                <w:bCs/>
                <w:spacing w:val="10"/>
              </w:rPr>
              <w:t>资金风险，公司建立一定得预备资金，防止一时的资金断裂对公司运行造成重大影响。</w:t>
            </w:r>
          </w:p>
          <w:p>
            <w:pPr>
              <w:pStyle w:val="19"/>
              <w:numPr>
                <w:ilvl w:val="0"/>
                <w:numId w:val="2"/>
              </w:numPr>
              <w:ind w:firstLine="460"/>
              <w:rPr>
                <w:bCs/>
                <w:spacing w:val="10"/>
              </w:rPr>
            </w:pPr>
            <w:r>
              <w:rPr>
                <w:bCs/>
                <w:spacing w:val="10"/>
              </w:rPr>
              <w:t>技术风险的应对</w:t>
            </w:r>
            <w:r>
              <w:rPr>
                <w:rFonts w:hint="eastAsia"/>
                <w:bCs/>
                <w:spacing w:val="10"/>
              </w:rPr>
              <w:t>，</w:t>
            </w:r>
            <w:r>
              <w:rPr>
                <w:bCs/>
                <w:spacing w:val="10"/>
              </w:rPr>
              <w:t>定期进行人员培训及技术考核</w:t>
            </w:r>
            <w:r>
              <w:rPr>
                <w:rFonts w:hint="eastAsia"/>
                <w:bCs/>
                <w:spacing w:val="10"/>
              </w:rPr>
              <w:t>，</w:t>
            </w:r>
            <w:r>
              <w:rPr>
                <w:bCs/>
                <w:spacing w:val="10"/>
              </w:rPr>
              <w:t>公司做到公平公正的政策</w:t>
            </w:r>
            <w:r>
              <w:rPr>
                <w:rFonts w:hint="eastAsia"/>
                <w:bCs/>
                <w:spacing w:val="10"/>
              </w:rPr>
              <w:t>，</w:t>
            </w:r>
            <w:r>
              <w:rPr>
                <w:bCs/>
                <w:spacing w:val="10"/>
              </w:rPr>
              <w:t>引进适者生存的模式</w:t>
            </w:r>
            <w:r>
              <w:rPr>
                <w:rFonts w:hint="eastAsia"/>
                <w:bCs/>
                <w:spacing w:val="10"/>
              </w:rPr>
              <w:t>，</w:t>
            </w:r>
            <w:r>
              <w:rPr>
                <w:bCs/>
                <w:spacing w:val="10"/>
              </w:rPr>
              <w:t>对于不适宜的人员先进行调岗</w:t>
            </w:r>
            <w:r>
              <w:rPr>
                <w:rFonts w:hint="eastAsia"/>
                <w:bCs/>
                <w:spacing w:val="10"/>
              </w:rPr>
              <w:t>，</w:t>
            </w:r>
            <w:r>
              <w:rPr>
                <w:bCs/>
                <w:spacing w:val="10"/>
              </w:rPr>
              <w:t>如不能满足要求</w:t>
            </w:r>
            <w:r>
              <w:rPr>
                <w:rFonts w:hint="eastAsia"/>
                <w:bCs/>
                <w:spacing w:val="10"/>
              </w:rPr>
              <w:t>，</w:t>
            </w:r>
            <w:r>
              <w:rPr>
                <w:bCs/>
                <w:spacing w:val="10"/>
              </w:rPr>
              <w:t>再进行淘汰</w:t>
            </w:r>
            <w:r>
              <w:rPr>
                <w:rFonts w:hint="eastAsia"/>
                <w:bCs/>
                <w:spacing w:val="10"/>
              </w:rPr>
              <w:t>。</w:t>
            </w:r>
          </w:p>
          <w:p>
            <w:pPr>
              <w:pStyle w:val="19"/>
              <w:numPr>
                <w:ilvl w:val="0"/>
                <w:numId w:val="2"/>
              </w:numPr>
              <w:ind w:firstLine="460"/>
              <w:rPr>
                <w:bCs/>
                <w:spacing w:val="10"/>
              </w:rPr>
            </w:pPr>
            <w:r>
              <w:rPr>
                <w:rFonts w:hint="eastAsia"/>
                <w:bCs/>
                <w:spacing w:val="10"/>
              </w:rPr>
              <w:t>管理及市场风险的应对，加强公司团队的建设，争取公司的竞争力度，积极开拓市场业务，必要时增加公司的资质，例如进行管理体系的认证。</w:t>
            </w:r>
          </w:p>
          <w:p>
            <w:pPr>
              <w:pStyle w:val="12"/>
              <w:ind w:firstLine="46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rFonts w:cs="宋体"/>
                <w:szCs w:val="21"/>
              </w:rPr>
            </w:pPr>
            <w:r>
              <w:rPr>
                <w:rFonts w:hint="eastAsia" w:cs="宋体"/>
                <w:szCs w:val="21"/>
              </w:rPr>
              <w:t>法律法规、合规义务</w:t>
            </w:r>
          </w:p>
        </w:tc>
        <w:tc>
          <w:tcPr>
            <w:tcW w:w="1012" w:type="dxa"/>
          </w:tcPr>
          <w:p>
            <w:pPr>
              <w:spacing w:line="280" w:lineRule="exact"/>
              <w:rPr>
                <w:szCs w:val="21"/>
              </w:rPr>
            </w:pPr>
          </w:p>
          <w:p>
            <w:pPr>
              <w:pStyle w:val="12"/>
            </w:pPr>
            <w:r>
              <w:rPr>
                <w:rFonts w:hint="eastAsia"/>
              </w:rPr>
              <w:t>EO</w:t>
            </w:r>
            <w:r>
              <w:t>6.1.3</w:t>
            </w:r>
          </w:p>
        </w:tc>
        <w:tc>
          <w:tcPr>
            <w:tcW w:w="10642" w:type="dxa"/>
            <w:vAlign w:val="center"/>
          </w:tcPr>
          <w:p>
            <w:pPr>
              <w:pStyle w:val="12"/>
            </w:pPr>
            <w:r>
              <w:rPr>
                <w:rFonts w:hint="eastAsia"/>
              </w:rPr>
              <w:t>综合部提供了环境适用法律、法规及其它要求清单，清单中包括</w:t>
            </w:r>
            <w:r>
              <w:t>17</w:t>
            </w:r>
            <w:r>
              <w:rPr>
                <w:rFonts w:hint="eastAsia"/>
              </w:rPr>
              <w:t>条法律法规，提供了职业健康安全适用法律、法规及其它要求清单，清单中包括</w:t>
            </w:r>
            <w:r>
              <w:t>28</w:t>
            </w:r>
            <w:r>
              <w:rPr>
                <w:rFonts w:hint="eastAsia"/>
              </w:rPr>
              <w:t>条法律法规。</w:t>
            </w:r>
          </w:p>
          <w:p>
            <w:pPr>
              <w:pStyle w:val="12"/>
            </w:pPr>
            <w:r>
              <w:rPr>
                <w:rFonts w:hint="eastAsia"/>
              </w:rPr>
              <w:t>法律法规适用。</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ind w:firstLine="1260" w:firstLineChars="600"/>
              <w:rPr>
                <w:rFonts w:hint="eastAsia" w:hAnsi="宋体" w:cs="宋体"/>
                <w:bCs/>
                <w:kern w:val="0"/>
              </w:rPr>
            </w:pPr>
            <w:r>
              <w:rPr>
                <w:rFonts w:hint="eastAsia" w:hAnsi="宋体" w:cs="宋体"/>
                <w:bCs/>
                <w:kern w:val="0"/>
              </w:rPr>
              <w:t>1）销售产品合格率98%；</w:t>
            </w:r>
          </w:p>
          <w:p>
            <w:pPr>
              <w:ind w:firstLine="1260" w:firstLineChars="600"/>
              <w:rPr>
                <w:rFonts w:hint="eastAsia" w:hAnsi="宋体" w:cs="宋体"/>
                <w:bCs/>
                <w:kern w:val="0"/>
              </w:rPr>
            </w:pPr>
            <w:r>
              <w:rPr>
                <w:rFonts w:hint="eastAsia" w:hAnsi="宋体" w:cs="宋体"/>
                <w:bCs/>
                <w:kern w:val="0"/>
              </w:rPr>
              <w:t>2）产品交付及时率100%；</w:t>
            </w:r>
          </w:p>
          <w:p>
            <w:pPr>
              <w:ind w:firstLine="1260" w:firstLineChars="600"/>
              <w:rPr>
                <w:rFonts w:hint="eastAsia" w:hAnsi="宋体" w:cs="宋体"/>
                <w:bCs/>
                <w:kern w:val="0"/>
              </w:rPr>
            </w:pPr>
            <w:r>
              <w:rPr>
                <w:rFonts w:hint="eastAsia" w:hAnsi="宋体" w:cs="宋体"/>
                <w:bCs/>
                <w:kern w:val="0"/>
              </w:rPr>
              <w:t>3）合同评审率100%；</w:t>
            </w:r>
          </w:p>
          <w:p>
            <w:pPr>
              <w:ind w:firstLine="1260" w:firstLineChars="600"/>
              <w:rPr>
                <w:rFonts w:hint="eastAsia" w:hAnsi="宋体" w:cs="宋体"/>
                <w:bCs/>
                <w:kern w:val="0"/>
              </w:rPr>
            </w:pPr>
            <w:r>
              <w:rPr>
                <w:rFonts w:hint="eastAsia" w:hAnsi="宋体" w:cs="宋体"/>
                <w:bCs/>
                <w:kern w:val="0"/>
              </w:rPr>
              <w:t>4）顾客满意率95%以上</w:t>
            </w:r>
          </w:p>
          <w:p>
            <w:pPr>
              <w:ind w:firstLine="1260" w:firstLineChars="600"/>
              <w:rPr>
                <w:rFonts w:hint="eastAsia" w:hAnsi="宋体" w:cs="宋体"/>
                <w:bCs/>
                <w:kern w:val="0"/>
              </w:rPr>
            </w:pPr>
            <w:r>
              <w:rPr>
                <w:rFonts w:hint="eastAsia" w:hAnsi="宋体" w:cs="宋体"/>
                <w:bCs/>
                <w:kern w:val="0"/>
              </w:rPr>
              <w:t>5)固体废弃物100%分类，合理处理；</w:t>
            </w:r>
          </w:p>
          <w:p>
            <w:pPr>
              <w:ind w:firstLine="1260" w:firstLineChars="600"/>
              <w:rPr>
                <w:rFonts w:hint="eastAsia" w:hAnsi="宋体" w:cs="宋体"/>
                <w:bCs/>
                <w:kern w:val="0"/>
              </w:rPr>
            </w:pPr>
            <w:r>
              <w:rPr>
                <w:rFonts w:hint="eastAsia" w:hAnsi="宋体" w:cs="宋体"/>
                <w:bCs/>
                <w:kern w:val="0"/>
              </w:rPr>
              <w:t>6）环境污染事故发生率为零</w:t>
            </w:r>
          </w:p>
          <w:p>
            <w:pPr>
              <w:ind w:firstLine="1260" w:firstLineChars="600"/>
              <w:rPr>
                <w:rFonts w:hint="eastAsia" w:hAnsi="宋体" w:cs="宋体"/>
                <w:bCs/>
                <w:kern w:val="0"/>
              </w:rPr>
            </w:pPr>
            <w:r>
              <w:rPr>
                <w:rFonts w:hint="eastAsia" w:hAnsi="宋体" w:cs="宋体"/>
                <w:bCs/>
                <w:kern w:val="0"/>
              </w:rPr>
              <w:t xml:space="preserve">7）各类重伤以上事故发生率为零； </w:t>
            </w:r>
          </w:p>
          <w:p>
            <w:pPr>
              <w:ind w:firstLine="1260" w:firstLineChars="600"/>
              <w:rPr>
                <w:rFonts w:hint="eastAsia" w:hAnsi="宋体" w:cs="宋体"/>
                <w:bCs/>
                <w:kern w:val="0"/>
              </w:rPr>
            </w:pPr>
            <w:r>
              <w:rPr>
                <w:rFonts w:hint="eastAsia" w:hAnsi="宋体" w:cs="宋体"/>
                <w:bCs/>
                <w:kern w:val="0"/>
              </w:rPr>
              <w:t>8）火灾事故发生率为零。</w:t>
            </w: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每年由综合部按公司管理目标考核要求统计考核公司管理目标完成情况，提交管理评审会议。查到2</w:t>
            </w:r>
            <w:r>
              <w:t>020</w:t>
            </w:r>
            <w:r>
              <w:rPr>
                <w:rFonts w:hint="eastAsia"/>
              </w:rPr>
              <w:t>年</w:t>
            </w:r>
            <w:r>
              <w:t>7</w:t>
            </w:r>
            <w:r>
              <w:rPr>
                <w:rFonts w:hint="eastAsia"/>
              </w:rPr>
              <w:t>月-</w:t>
            </w:r>
            <w:r>
              <w:t>202</w:t>
            </w:r>
            <w:r>
              <w:rPr>
                <w:rFonts w:hint="eastAsia"/>
                <w:lang w:val="en-US" w:eastAsia="zh-CN"/>
              </w:rPr>
              <w:t>1</w:t>
            </w:r>
            <w:r>
              <w:rPr>
                <w:rFonts w:hint="eastAsia"/>
              </w:rPr>
              <w:t>年</w:t>
            </w:r>
            <w:r>
              <w:rPr>
                <w:rFonts w:hint="eastAsia"/>
                <w:lang w:val="en-US" w:eastAsia="zh-CN"/>
              </w:rPr>
              <w:t>6</w:t>
            </w:r>
            <w:bookmarkStart w:id="4" w:name="_GoBack"/>
            <w:bookmarkEnd w:id="4"/>
            <w:r>
              <w:rPr>
                <w:rFonts w:hint="eastAsia"/>
              </w:rPr>
              <w:t>月，公司管理目标完成情况，各项目标均已完成，考核部门综合部。</w:t>
            </w:r>
          </w:p>
          <w:p>
            <w:pPr>
              <w:spacing w:line="280" w:lineRule="exact"/>
              <w:ind w:firstLine="420" w:firstLineChars="200"/>
            </w:pPr>
            <w:r>
              <w:rPr>
                <w:rFonts w:hint="eastAsia"/>
              </w:rPr>
              <w:t>针对重要环境因素、不可接受风险制订了管理方案并予以实施，基本有效，详见综合部该条款审核记录。</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12"/>
            </w:pPr>
          </w:p>
        </w:tc>
        <w:tc>
          <w:tcPr>
            <w:tcW w:w="10642" w:type="dxa"/>
            <w:vAlign w:val="center"/>
          </w:tcPr>
          <w:p>
            <w:pPr>
              <w:spacing w:line="280" w:lineRule="exact"/>
              <w:rPr>
                <w:rFonts w:ascii="宋体" w:hAnsi="宋体" w:cs="宋体"/>
                <w:szCs w:val="21"/>
              </w:rPr>
            </w:pP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80" w:lineRule="exact"/>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部门：综合部、销售部</w:t>
            </w:r>
          </w:p>
          <w:p>
            <w:pPr>
              <w:pStyle w:val="12"/>
            </w:pPr>
            <w:r>
              <w:rPr>
                <w:rFonts w:hint="eastAsia"/>
              </w:rPr>
              <w:t>人员：办公人员、业务人员、财务人员、技术人员、安装人员、维修人员</w:t>
            </w:r>
          </w:p>
          <w:p>
            <w:pPr>
              <w:rPr>
                <w:rStyle w:val="17"/>
                <w:rFonts w:ascii="Arial" w:hAnsi="Arial" w:cs="Arial"/>
                <w:shd w:val="clear" w:color="auto" w:fill="FFFFFF"/>
              </w:rPr>
            </w:pPr>
            <w:r>
              <w:rPr>
                <w:rStyle w:val="17"/>
                <w:rFonts w:hint="eastAsia" w:ascii="Arial" w:hAnsi="Arial" w:cs="Arial"/>
                <w:shd w:val="clear" w:color="auto" w:fill="FFFFFF"/>
              </w:rPr>
              <w:t>办公设备：电脑、电话、打印机、传真机等</w:t>
            </w:r>
          </w:p>
          <w:p>
            <w:pPr>
              <w:pStyle w:val="12"/>
              <w:rPr>
                <w:rStyle w:val="17"/>
                <w:rFonts w:ascii="Arial" w:hAnsi="Arial" w:cs="Arial"/>
                <w:bCs w:val="0"/>
                <w:spacing w:val="0"/>
                <w:shd w:val="clear" w:color="auto" w:fill="FFFFFF"/>
              </w:rPr>
            </w:pPr>
            <w:r>
              <w:rPr>
                <w:rStyle w:val="17"/>
                <w:rFonts w:hint="eastAsia" w:ascii="Arial" w:hAnsi="Arial" w:cs="Arial"/>
                <w:bCs w:val="0"/>
                <w:spacing w:val="0"/>
                <w:shd w:val="clear" w:color="auto" w:fill="FFFFFF"/>
              </w:rPr>
              <w:t>环保设备：垃圾桶、灭火器</w:t>
            </w:r>
          </w:p>
          <w:p>
            <w:pPr>
              <w:pStyle w:val="12"/>
              <w:rPr>
                <w:rStyle w:val="17"/>
                <w:rFonts w:ascii="Arial" w:hAnsi="Arial" w:cs="Arial"/>
                <w:bCs w:val="0"/>
                <w:spacing w:val="0"/>
                <w:shd w:val="clear" w:color="auto" w:fill="FFFFFF"/>
              </w:rPr>
            </w:pPr>
            <w:r>
              <w:rPr>
                <w:rStyle w:val="17"/>
                <w:rFonts w:hint="eastAsia" w:ascii="Arial" w:hAnsi="Arial" w:cs="Arial"/>
                <w:bCs w:val="0"/>
                <w:spacing w:val="0"/>
                <w:shd w:val="clear" w:color="auto" w:fill="FFFFFF"/>
              </w:rPr>
              <w:t>消防设施：消防栓、灭火器、应急灯等</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公司编制了《顾客满意测量控制程序》，对</w:t>
            </w:r>
            <w:r>
              <w:rPr>
                <w:rFonts w:hint="eastAsia"/>
              </w:rPr>
              <w:t>工程咨询服务</w:t>
            </w:r>
            <w:r>
              <w:rPr>
                <w:rFonts w:hint="eastAsia" w:asciiTheme="minorEastAsia" w:hAnsiTheme="minorEastAsia" w:eastAsiaTheme="minorEastAsia" w:cstheme="minorEastAsia"/>
                <w:szCs w:val="21"/>
              </w:rPr>
              <w:t>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pStyle w:val="12"/>
              <w:ind w:firstLine="460" w:firstLineChars="200"/>
            </w:pPr>
            <w:r>
              <w:rPr>
                <w:rFonts w:hint="eastAsia"/>
              </w:rPr>
              <w:t>综合部提供了质量目标分解与实施表，规定了分解部门，分解值与采取的措施，考核频次为每季度。</w:t>
            </w:r>
          </w:p>
          <w:p>
            <w:pPr>
              <w:pStyle w:val="12"/>
            </w:pPr>
            <w:r>
              <w:rPr>
                <w:rFonts w:hint="eastAsia"/>
              </w:rPr>
              <w:t>目标均完成。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w:t>
            </w:r>
            <w:r>
              <w:rPr>
                <w:rFonts w:hint="eastAsia" w:ascii="宋体" w:hAnsi="宋体" w:cs="宋体"/>
                <w:szCs w:val="21"/>
              </w:rPr>
              <w:t>环境绩效监测评价报告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w:t>
            </w:r>
            <w:r>
              <w:rPr>
                <w:rFonts w:ascii="宋体" w:hAnsi="宋体" w:cs="宋体"/>
                <w:szCs w:val="21"/>
              </w:rPr>
              <w:t>GB/T24001-2016idtISO14001:2015</w:t>
            </w:r>
            <w:r>
              <w:rPr>
                <w:rFonts w:hint="eastAsia" w:ascii="宋体" w:hAnsi="宋体" w:cs="宋体"/>
                <w:szCs w:val="21"/>
              </w:rPr>
              <w:t>标准，公司员工的环境保护意识明显加强，公司的环境管理水平有了较大的提高，公司的办公区域及所管辖的公司场地范围内的环境得到了有效的保护，在公司工地树立了良好的社会形象。</w:t>
            </w:r>
            <w:r>
              <w:rPr>
                <w:rFonts w:hint="eastAsia" w:asciiTheme="minorEastAsia" w:hAnsiTheme="minorEastAsia" w:eastAsiaTheme="minorEastAsia" w:cstheme="minorEastAsia"/>
                <w:szCs w:val="21"/>
              </w:rPr>
              <w:t>评价人为公司领导和各部门负责人，评价时间为20</w:t>
            </w:r>
            <w:r>
              <w:rPr>
                <w:rFonts w:asciiTheme="minorEastAsia" w:hAnsiTheme="minorEastAsia" w:eastAsiaTheme="minorEastAsia" w:cstheme="minorEastAsia"/>
                <w:szCs w:val="21"/>
              </w:rPr>
              <w:t>20.8.20</w:t>
            </w:r>
          </w:p>
          <w:p>
            <w:pPr>
              <w:ind w:firstLine="420" w:firstLineChars="200"/>
              <w:rPr>
                <w:rFonts w:ascii="宋体" w:hAnsi="宋体" w:cs="宋体"/>
                <w:szCs w:val="21"/>
              </w:rPr>
            </w:pPr>
            <w:r>
              <w:rPr>
                <w:rFonts w:hint="eastAsia" w:asciiTheme="minorEastAsia" w:hAnsiTheme="minorEastAsia" w:eastAsiaTheme="minorEastAsia" w:cstheme="minorEastAsia"/>
                <w:szCs w:val="21"/>
              </w:rPr>
              <w:t xml:space="preserve"> 抽查安全绩效</w:t>
            </w:r>
            <w:r>
              <w:rPr>
                <w:rFonts w:hint="eastAsia" w:ascii="宋体" w:hAnsi="宋体" w:cs="宋体"/>
                <w:szCs w:val="21"/>
              </w:rPr>
              <w:t>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通过贯彻GB/T45001-2018标准，公司员工的安全意识明显加强，公司的安全管理水平有了较大的提高。公司的办公区域及所管辖的现场范围内的安全工作更加规范，在工作得到了客户的好评。</w:t>
            </w:r>
            <w:r>
              <w:rPr>
                <w:rFonts w:hint="eastAsia" w:asciiTheme="minorEastAsia" w:hAnsiTheme="minorEastAsia" w:eastAsiaTheme="minorEastAsia" w:cstheme="minorEastAsia"/>
                <w:szCs w:val="21"/>
              </w:rPr>
              <w:t>评价人为公司领导和各部门负责人，评价时间为2020.</w:t>
            </w:r>
            <w:r>
              <w:rPr>
                <w:rFonts w:asciiTheme="minorEastAsia" w:hAnsiTheme="minorEastAsia" w:eastAsiaTheme="minorEastAsia" w:cstheme="minorEastAsia"/>
                <w:szCs w:val="21"/>
              </w:rPr>
              <w:t>10.20</w:t>
            </w:r>
          </w:p>
          <w:p>
            <w:pPr>
              <w:ind w:firstLine="420" w:firstLineChars="200"/>
              <w:rPr>
                <w:rFonts w:ascii="宋体" w:hAnsi="宋体" w:cs="宋体"/>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20.9.30</w:t>
            </w:r>
            <w:r>
              <w:rPr>
                <w:rFonts w:hint="eastAsia" w:ascii="宋体" w:hAnsi="宋体" w:cs="宋体"/>
                <w:szCs w:val="21"/>
              </w:rPr>
              <w:t>进行，评审方式：会议评审，</w:t>
            </w:r>
          </w:p>
          <w:p>
            <w:pPr>
              <w:rPr>
                <w:rFonts w:ascii="宋体" w:hAnsi="宋体" w:cs="宋体"/>
                <w:szCs w:val="21"/>
              </w:rPr>
            </w:pPr>
            <w:r>
              <w:rPr>
                <w:rFonts w:hint="eastAsia" w:ascii="宋体" w:hAnsi="宋体" w:cs="宋体"/>
                <w:szCs w:val="21"/>
              </w:rPr>
              <w:t xml:space="preserve">编制：王立伟   批准：边洪巍 </w:t>
            </w:r>
            <w:r>
              <w:rPr>
                <w:rFonts w:hint="eastAsia" w:ascii="宋体" w:hAnsi="宋体" w:cs="宋体"/>
                <w:bCs/>
                <w:szCs w:val="21"/>
              </w:rPr>
              <w:t xml:space="preserve"> </w:t>
            </w: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3"/>
              </w:numPr>
              <w:spacing w:line="280" w:lineRule="exact"/>
              <w:rPr>
                <w:rFonts w:ascii="宋体" w:hAnsi="宋体" w:cs="宋体"/>
                <w:szCs w:val="21"/>
              </w:rPr>
            </w:pPr>
            <w:r>
              <w:rPr>
                <w:rFonts w:hint="eastAsia" w:ascii="宋体" w:hAnsi="宋体" w:cs="宋体"/>
                <w:szCs w:val="21"/>
              </w:rPr>
              <w:t>管理评审内容：</w:t>
            </w:r>
          </w:p>
          <w:p>
            <w:pPr>
              <w:ind w:firstLine="210" w:firstLineChars="100"/>
              <w:jc w:val="left"/>
              <w:rPr>
                <w:rFonts w:ascii="宋体" w:hAnsi="宋体" w:cs="宋体"/>
                <w:szCs w:val="21"/>
              </w:rPr>
            </w:pPr>
            <w:r>
              <w:rPr>
                <w:rFonts w:ascii="宋体" w:hAnsi="宋体" w:cs="宋体"/>
                <w:szCs w:val="21"/>
              </w:rPr>
              <w:t>a)</w:t>
            </w:r>
            <w:r>
              <w:rPr>
                <w:rFonts w:hint="eastAsia" w:ascii="宋体" w:hAnsi="宋体" w:cs="宋体"/>
                <w:szCs w:val="21"/>
              </w:rPr>
              <w:t>报告内部审核的情况；</w:t>
            </w:r>
          </w:p>
          <w:p>
            <w:pPr>
              <w:ind w:firstLine="210" w:firstLineChars="100"/>
              <w:jc w:val="left"/>
              <w:rPr>
                <w:rFonts w:ascii="宋体" w:hAnsi="宋体" w:cs="宋体"/>
                <w:szCs w:val="21"/>
              </w:rPr>
            </w:pPr>
            <w:r>
              <w:rPr>
                <w:rFonts w:ascii="宋体" w:hAnsi="宋体" w:cs="宋体"/>
                <w:szCs w:val="21"/>
              </w:rPr>
              <w:t>b)</w:t>
            </w:r>
            <w:r>
              <w:rPr>
                <w:rFonts w:hint="eastAsia" w:ascii="宋体" w:hAnsi="宋体" w:cs="宋体"/>
                <w:szCs w:val="21"/>
              </w:rPr>
              <w:t xml:space="preserve"> 顾客的反馈，包括满意程度的测量结果等；</w:t>
            </w:r>
          </w:p>
          <w:p>
            <w:pPr>
              <w:ind w:firstLine="210" w:firstLineChars="100"/>
              <w:jc w:val="left"/>
              <w:rPr>
                <w:rFonts w:ascii="宋体" w:hAnsi="宋体" w:cs="宋体"/>
                <w:szCs w:val="21"/>
              </w:rPr>
            </w:pPr>
            <w:r>
              <w:rPr>
                <w:rFonts w:ascii="宋体" w:hAnsi="宋体" w:cs="宋体"/>
                <w:szCs w:val="21"/>
              </w:rPr>
              <w:t>c)</w:t>
            </w:r>
            <w:r>
              <w:rPr>
                <w:rFonts w:hint="eastAsia" w:ascii="宋体" w:hAnsi="宋体" w:cs="宋体"/>
                <w:szCs w:val="21"/>
              </w:rPr>
              <w:t xml:space="preserve"> 方针贯彻落实及质量/环境/职业健康安全目标完成情况； </w:t>
            </w:r>
          </w:p>
          <w:p>
            <w:pPr>
              <w:ind w:firstLine="210" w:firstLineChars="100"/>
              <w:jc w:val="left"/>
              <w:rPr>
                <w:rFonts w:ascii="宋体" w:hAnsi="宋体" w:cs="宋体"/>
                <w:szCs w:val="21"/>
              </w:rPr>
            </w:pPr>
            <w:r>
              <w:rPr>
                <w:rFonts w:ascii="宋体" w:hAnsi="宋体" w:cs="宋体"/>
                <w:szCs w:val="21"/>
              </w:rPr>
              <w:t>d)</w:t>
            </w:r>
            <w:r>
              <w:rPr>
                <w:rFonts w:hint="eastAsia" w:ascii="宋体" w:hAnsi="宋体" w:cs="宋体"/>
                <w:szCs w:val="21"/>
              </w:rPr>
              <w:t xml:space="preserve"> 对日常发现的不合格项采取的纠正和预防措施的实施情况；</w:t>
            </w:r>
          </w:p>
          <w:p>
            <w:pPr>
              <w:ind w:firstLine="210" w:firstLineChars="100"/>
              <w:jc w:val="left"/>
              <w:rPr>
                <w:rFonts w:ascii="宋体" w:hAnsi="宋体" w:cs="宋体"/>
                <w:szCs w:val="21"/>
              </w:rPr>
            </w:pPr>
            <w:r>
              <w:rPr>
                <w:rFonts w:hint="eastAsia" w:ascii="宋体" w:hAnsi="宋体" w:cs="宋体"/>
                <w:szCs w:val="21"/>
              </w:rPr>
              <w:t>e）环境体系运行评价总结；</w:t>
            </w:r>
          </w:p>
          <w:p>
            <w:pPr>
              <w:jc w:val="lef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f</w:t>
            </w:r>
            <w:r>
              <w:rPr>
                <w:rFonts w:hint="eastAsia" w:ascii="宋体" w:hAnsi="宋体" w:cs="宋体"/>
                <w:szCs w:val="21"/>
              </w:rPr>
              <w:t>）职业健康安全管理体系运行评价总结；</w:t>
            </w:r>
          </w:p>
          <w:p>
            <w:pPr>
              <w:jc w:val="left"/>
              <w:rPr>
                <w:rFonts w:ascii="宋体" w:hAnsi="宋体" w:cs="宋体"/>
                <w:szCs w:val="21"/>
              </w:rPr>
            </w:pPr>
            <w:r>
              <w:rPr>
                <w:rFonts w:hint="eastAsia" w:ascii="宋体" w:hAnsi="宋体" w:cs="宋体"/>
                <w:szCs w:val="21"/>
              </w:rPr>
              <w:t xml:space="preserve">  g) 销售服务过程和体系改进的建议；</w:t>
            </w:r>
            <w:r>
              <w:rPr>
                <w:rFonts w:ascii="宋体" w:hAnsi="宋体" w:cs="宋体"/>
                <w:szCs w:val="21"/>
              </w:rPr>
              <w:t xml:space="preserve"> </w:t>
            </w:r>
          </w:p>
          <w:p>
            <w:pPr>
              <w:ind w:firstLine="210" w:firstLineChars="100"/>
              <w:jc w:val="left"/>
              <w:rPr>
                <w:rFonts w:ascii="宋体" w:hAnsi="宋体" w:cs="宋体"/>
                <w:szCs w:val="21"/>
              </w:rPr>
            </w:pPr>
            <w:r>
              <w:rPr>
                <w:rFonts w:hint="eastAsia" w:ascii="宋体" w:hAnsi="宋体" w:cs="宋体"/>
                <w:szCs w:val="21"/>
              </w:rPr>
              <w:t>k）会议讨论情况；</w:t>
            </w:r>
          </w:p>
          <w:p>
            <w:pPr>
              <w:spacing w:line="280" w:lineRule="exact"/>
              <w:rPr>
                <w:rFonts w:ascii="宋体" w:hAnsi="宋体" w:cs="宋体"/>
                <w:szCs w:val="21"/>
              </w:rPr>
            </w:pPr>
            <w:r>
              <w:rPr>
                <w:rFonts w:hint="eastAsia" w:ascii="宋体" w:hAnsi="宋体" w:cs="宋体"/>
                <w:szCs w:val="21"/>
              </w:rPr>
              <w:t>总经理作会议总结。提供管理评审报告。</w:t>
            </w:r>
          </w:p>
          <w:p>
            <w:pPr>
              <w:spacing w:line="280" w:lineRule="exact"/>
              <w:rPr>
                <w:rFonts w:hint="eastAsia" w:ascii="宋体" w:hAnsi="宋体" w:cs="宋体"/>
                <w:szCs w:val="21"/>
              </w:rPr>
            </w:pPr>
            <w:r>
              <w:rPr>
                <w:rFonts w:hint="eastAsia" w:ascii="宋体" w:hAnsi="宋体" w:cs="宋体"/>
                <w:szCs w:val="21"/>
              </w:rPr>
              <w:t>管理评审结论：A．组织员工对某些重要条款进行学习，如：7.5.3文件化信息的控制；</w:t>
            </w:r>
          </w:p>
          <w:p>
            <w:pPr>
              <w:spacing w:line="280" w:lineRule="exact"/>
              <w:rPr>
                <w:rFonts w:hint="eastAsia" w:ascii="宋体" w:hAnsi="宋体" w:cs="宋体"/>
                <w:szCs w:val="21"/>
              </w:rPr>
            </w:pPr>
            <w:r>
              <w:rPr>
                <w:rFonts w:hint="eastAsia" w:ascii="宋体" w:hAnsi="宋体" w:cs="宋体"/>
                <w:szCs w:val="21"/>
              </w:rPr>
              <w:t>B. 管理体系运行稳定、适宜、具备第三方机构认证条件，可以申请认证。</w:t>
            </w:r>
          </w:p>
          <w:p>
            <w:pPr>
              <w:spacing w:line="280" w:lineRule="exact"/>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10.3</w:t>
            </w:r>
          </w:p>
        </w:tc>
        <w:tc>
          <w:tcPr>
            <w:tcW w:w="10642" w:type="dxa"/>
            <w:vAlign w:val="center"/>
          </w:tcPr>
          <w:p>
            <w:pPr>
              <w:spacing w:line="280" w:lineRule="exact"/>
              <w:rPr>
                <w:rFonts w:ascii="华文中宋" w:hAnsi="华文中宋" w:eastAsia="华文中宋" w:cs="宋体"/>
                <w:bCs/>
                <w:color w:val="000000"/>
              </w:rPr>
            </w:pPr>
            <w:r>
              <w:rPr>
                <w:rFonts w:hint="eastAsia" w:ascii="宋体" w:hAnsi="宋体" w:cs="宋体"/>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lang w:val="en-US" w:eastAsia="zh-CN"/>
              </w:rPr>
              <w:t>远程</w:t>
            </w:r>
            <w:r>
              <w:rPr>
                <w:rFonts w:hint="eastAsia"/>
                <w:sz w:val="24"/>
                <w:szCs w:val="24"/>
              </w:rPr>
              <w:t>问题验证/投诉或事故/政府主管部门监督抽查情况</w:t>
            </w:r>
          </w:p>
        </w:tc>
        <w:tc>
          <w:tcPr>
            <w:tcW w:w="1012" w:type="dxa"/>
          </w:tcPr>
          <w:p>
            <w:pPr>
              <w:spacing w:line="280" w:lineRule="exact"/>
            </w:pPr>
          </w:p>
        </w:tc>
        <w:tc>
          <w:tcPr>
            <w:tcW w:w="10642" w:type="dxa"/>
            <w:vAlign w:val="center"/>
          </w:tcPr>
          <w:p>
            <w:pPr>
              <w:spacing w:before="120" w:line="360" w:lineRule="auto"/>
              <w:rPr>
                <w:rFonts w:hint="default" w:ascii="方正仿宋简体" w:eastAsia="方正仿宋简体"/>
                <w:b/>
                <w:lang w:val="en-US" w:eastAsia="zh-CN"/>
              </w:rPr>
            </w:pPr>
            <w:r>
              <w:rPr>
                <w:rFonts w:hint="eastAsia"/>
                <w:lang w:val="en-US" w:eastAsia="zh-CN"/>
              </w:rPr>
              <w:t>远程</w:t>
            </w:r>
            <w:r>
              <w:rPr>
                <w:rFonts w:hint="eastAsia"/>
              </w:rPr>
              <w:t>问题</w:t>
            </w:r>
            <w:r>
              <w:rPr>
                <w:rFonts w:hint="eastAsia"/>
                <w:lang w:eastAsia="zh-CN"/>
              </w:rPr>
              <w:t>：</w:t>
            </w:r>
            <w:r>
              <w:rPr>
                <w:rFonts w:hint="eastAsia"/>
                <w:b/>
                <w:color w:val="000000" w:themeColor="text1"/>
                <w:szCs w:val="21"/>
              </w:rPr>
              <w:t>公司未提供对外部供方施加环境职业健康安全方面影响的证据。</w:t>
            </w:r>
            <w:r>
              <w:rPr>
                <w:rFonts w:hint="eastAsia"/>
                <w:b/>
                <w:color w:val="000000" w:themeColor="text1"/>
                <w:szCs w:val="21"/>
                <w:lang w:val="en-US" w:eastAsia="zh-CN"/>
              </w:rPr>
              <w:t>此次已经验证，整改有效</w:t>
            </w:r>
          </w:p>
          <w:p>
            <w:pPr>
              <w:pStyle w:val="12"/>
              <w:rPr>
                <w:rFonts w:hint="eastAsia" w:eastAsia="宋体"/>
                <w:lang w:eastAsia="zh-CN"/>
              </w:rPr>
            </w:pPr>
          </w:p>
          <w:p>
            <w:pPr>
              <w:pStyle w:val="12"/>
            </w:pPr>
            <w:r>
              <w:rPr>
                <w:rFonts w:hint="eastAsia"/>
              </w:rPr>
              <w:t>公司管理体系自运行以来，未发生质量、环境、职业健康安全事故</w:t>
            </w:r>
          </w:p>
          <w:p>
            <w:pPr>
              <w:pStyle w:val="12"/>
            </w:pPr>
            <w:r>
              <w:rPr>
                <w:rFonts w:hint="eastAsia"/>
              </w:rPr>
              <w:t>管理体系运行期间未发生顾客及相关方投诉情况</w:t>
            </w:r>
          </w:p>
          <w:p>
            <w:pPr>
              <w:pStyle w:val="12"/>
            </w:pPr>
            <w:r>
              <w:rPr>
                <w:rFonts w:hint="eastAsia"/>
              </w:rPr>
              <w:t>目前没有上级主管部门对公司的在质量、环境、职业健康安全监督抽查</w:t>
            </w:r>
          </w:p>
          <w:p>
            <w:pPr>
              <w:pStyle w:val="12"/>
            </w:pPr>
            <w:r>
              <w:rPr>
                <w:rFonts w:hint="eastAsia"/>
              </w:rPr>
              <w:t>目前公司经营过程中没有发生违反相关法律法规及其他要求的情况</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814" w:type="dxa"/>
            <w:gridSpan w:val="3"/>
          </w:tcPr>
          <w:p>
            <w:pPr>
              <w:pStyle w:val="12"/>
              <w:rPr>
                <w:rFonts w:hint="default" w:eastAsia="宋体"/>
                <w:lang w:val="en-US" w:eastAsia="zh-CN"/>
              </w:rPr>
            </w:pPr>
            <w:r>
              <w:rPr>
                <w:rFonts w:hint="eastAsia"/>
                <w:lang w:val="en-US" w:eastAsia="zh-CN"/>
              </w:rPr>
              <w:t>经过二阶段补充审核，现场对远程审核进行验证，符合要求</w:t>
            </w:r>
          </w:p>
        </w:tc>
        <w:tc>
          <w:tcPr>
            <w:tcW w:w="895" w:type="dxa"/>
          </w:tcP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721A6"/>
    <w:multiLevelType w:val="multilevel"/>
    <w:tmpl w:val="0D8721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621A606B"/>
    <w:multiLevelType w:val="singleLevel"/>
    <w:tmpl w:val="621A606B"/>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C7443"/>
    <w:rsid w:val="000E6BC4"/>
    <w:rsid w:val="000F2BB4"/>
    <w:rsid w:val="00102F7A"/>
    <w:rsid w:val="001946AD"/>
    <w:rsid w:val="00197DF9"/>
    <w:rsid w:val="001A2D7F"/>
    <w:rsid w:val="001B38D9"/>
    <w:rsid w:val="001C4DE0"/>
    <w:rsid w:val="001D7A41"/>
    <w:rsid w:val="0025251D"/>
    <w:rsid w:val="0028575A"/>
    <w:rsid w:val="002B2FFC"/>
    <w:rsid w:val="002E0791"/>
    <w:rsid w:val="00305681"/>
    <w:rsid w:val="00327054"/>
    <w:rsid w:val="00327EC2"/>
    <w:rsid w:val="0033182F"/>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4F4F64"/>
    <w:rsid w:val="00513CA4"/>
    <w:rsid w:val="00536930"/>
    <w:rsid w:val="00540703"/>
    <w:rsid w:val="00564E53"/>
    <w:rsid w:val="00570308"/>
    <w:rsid w:val="00591A90"/>
    <w:rsid w:val="005A7C88"/>
    <w:rsid w:val="005B4A17"/>
    <w:rsid w:val="005D314B"/>
    <w:rsid w:val="00601651"/>
    <w:rsid w:val="0061541D"/>
    <w:rsid w:val="0061669C"/>
    <w:rsid w:val="00644FE2"/>
    <w:rsid w:val="0067640C"/>
    <w:rsid w:val="00694953"/>
    <w:rsid w:val="006E41CD"/>
    <w:rsid w:val="006E678B"/>
    <w:rsid w:val="006E6C19"/>
    <w:rsid w:val="006F21CE"/>
    <w:rsid w:val="00702EB2"/>
    <w:rsid w:val="007148F7"/>
    <w:rsid w:val="00734D4F"/>
    <w:rsid w:val="007757F3"/>
    <w:rsid w:val="0079159C"/>
    <w:rsid w:val="00796277"/>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87123"/>
    <w:rsid w:val="00991AC9"/>
    <w:rsid w:val="009973B4"/>
    <w:rsid w:val="009A6A93"/>
    <w:rsid w:val="009B5C67"/>
    <w:rsid w:val="009C28C1"/>
    <w:rsid w:val="009D1557"/>
    <w:rsid w:val="009F7EED"/>
    <w:rsid w:val="00A07CD3"/>
    <w:rsid w:val="00A10037"/>
    <w:rsid w:val="00A4239C"/>
    <w:rsid w:val="00AC393F"/>
    <w:rsid w:val="00AC6AE3"/>
    <w:rsid w:val="00AD4E0E"/>
    <w:rsid w:val="00AF0308"/>
    <w:rsid w:val="00AF0AAB"/>
    <w:rsid w:val="00AF69DA"/>
    <w:rsid w:val="00B0224F"/>
    <w:rsid w:val="00B03C07"/>
    <w:rsid w:val="00B047FD"/>
    <w:rsid w:val="00B0674D"/>
    <w:rsid w:val="00B160F8"/>
    <w:rsid w:val="00B20FE2"/>
    <w:rsid w:val="00B61787"/>
    <w:rsid w:val="00B74858"/>
    <w:rsid w:val="00BB6ACB"/>
    <w:rsid w:val="00BD0A6B"/>
    <w:rsid w:val="00BD6770"/>
    <w:rsid w:val="00BE11BF"/>
    <w:rsid w:val="00BE2194"/>
    <w:rsid w:val="00BE7A80"/>
    <w:rsid w:val="00BF597E"/>
    <w:rsid w:val="00C062AE"/>
    <w:rsid w:val="00C13296"/>
    <w:rsid w:val="00C23F26"/>
    <w:rsid w:val="00C35090"/>
    <w:rsid w:val="00C360DB"/>
    <w:rsid w:val="00C51A36"/>
    <w:rsid w:val="00C55228"/>
    <w:rsid w:val="00C7523D"/>
    <w:rsid w:val="00C93528"/>
    <w:rsid w:val="00CA7F00"/>
    <w:rsid w:val="00CD0AC8"/>
    <w:rsid w:val="00CE2833"/>
    <w:rsid w:val="00CE315A"/>
    <w:rsid w:val="00D03677"/>
    <w:rsid w:val="00D06F59"/>
    <w:rsid w:val="00D17159"/>
    <w:rsid w:val="00D231E4"/>
    <w:rsid w:val="00D675BB"/>
    <w:rsid w:val="00D8388C"/>
    <w:rsid w:val="00D939C1"/>
    <w:rsid w:val="00E14414"/>
    <w:rsid w:val="00E817FC"/>
    <w:rsid w:val="00E92AF2"/>
    <w:rsid w:val="00E967B5"/>
    <w:rsid w:val="00EA049F"/>
    <w:rsid w:val="00EA6EBE"/>
    <w:rsid w:val="00EB0164"/>
    <w:rsid w:val="00EB17A8"/>
    <w:rsid w:val="00EC1457"/>
    <w:rsid w:val="00EC7001"/>
    <w:rsid w:val="00ED0F62"/>
    <w:rsid w:val="00F00EFC"/>
    <w:rsid w:val="00F8791E"/>
    <w:rsid w:val="00F96918"/>
    <w:rsid w:val="00FA636A"/>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63A7C"/>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B963335"/>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6630BA4"/>
    <w:rsid w:val="7ACE54B8"/>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next w:val="4"/>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9"/>
    <w:qFormat/>
    <w:uiPriority w:val="99"/>
    <w:rPr>
      <w:rFonts w:ascii="Times New Roman" w:hAnsi="Times New Roman" w:eastAsia="宋体" w:cs="Times New Roman"/>
      <w:sz w:val="18"/>
      <w:szCs w:val="18"/>
    </w:rPr>
  </w:style>
  <w:style w:type="character" w:customStyle="1" w:styleId="14">
    <w:name w:val="页脚 字符"/>
    <w:basedOn w:val="11"/>
    <w:link w:val="8"/>
    <w:qFormat/>
    <w:uiPriority w:val="99"/>
    <w:rPr>
      <w:rFonts w:ascii="Times New Roman" w:hAnsi="Times New Roman" w:eastAsia="宋体" w:cs="Times New Roman"/>
      <w:sz w:val="18"/>
      <w:szCs w:val="18"/>
    </w:rPr>
  </w:style>
  <w:style w:type="character" w:customStyle="1" w:styleId="15">
    <w:name w:val="批注框文本 字符"/>
    <w:basedOn w:val="11"/>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info-content-text"/>
    <w:basedOn w:val="11"/>
    <w:uiPriority w:val="0"/>
  </w:style>
  <w:style w:type="character" w:customStyle="1" w:styleId="18">
    <w:name w:val="info-expand-btn"/>
    <w:basedOn w:val="11"/>
    <w:qFormat/>
    <w:uiPriority w:val="0"/>
  </w:style>
  <w:style w:type="paragraph" w:customStyle="1" w:styleId="19">
    <w:name w:val="列出段落1"/>
    <w:basedOn w:val="1"/>
    <w:qFormat/>
    <w:uiPriority w:val="34"/>
    <w:pPr>
      <w:ind w:firstLine="420" w:firstLineChars="200"/>
    </w:pPr>
    <w:rPr>
      <w:rFonts w:asciiTheme="minorHAnsi" w:hAnsiTheme="minorHAnsi" w:eastAsiaTheme="minorEastAsia" w:cstheme="minorBidi"/>
      <w:szCs w:val="2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1016</Words>
  <Characters>5796</Characters>
  <Lines>48</Lines>
  <Paragraphs>13</Paragraphs>
  <TotalTime>1</TotalTime>
  <ScaleCrop>false</ScaleCrop>
  <LinksUpToDate>false</LinksUpToDate>
  <CharactersWithSpaces>6799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2021-07-09T13:19:40Z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35B6DB2837EF4DF6969C2B74433C437D</vt:lpwstr>
  </property>
</Properties>
</file>