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0704-2021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65"/>
        <w:gridCol w:w="595"/>
        <w:gridCol w:w="472"/>
        <w:gridCol w:w="1229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基表压力密封试验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1.2MPa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ind w:firstLine="1260" w:firstLineChars="600"/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Calibri" w:hAnsi="Calibri" w:cs="Calibri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Calibri" w:hAnsi="Calibri" w:cs="Calibri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lang w:val="en-US" w:eastAsia="zh-CN"/>
              </w:rPr>
              <w:t>0.15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29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变送器</w:t>
            </w: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带显示</w:t>
            </w: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 xml:space="preserve"> 907204528</w:t>
            </w:r>
          </w:p>
        </w:tc>
        <w:tc>
          <w:tcPr>
            <w:tcW w:w="1532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（0-1.6）MPa</w:t>
            </w:r>
          </w:p>
        </w:tc>
        <w:tc>
          <w:tcPr>
            <w:tcW w:w="106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229" w:type="dxa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0.5级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XHKJ/GK-21-01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XHKJ/GK-21-01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郭天燕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基表压力密封试验测量</w:t>
            </w:r>
            <w:r>
              <w:rPr>
                <w:rFonts w:hint="eastAsia" w:ascii="Times New Roman" w:hAnsi="Times New Roman" w:cs="Times New Roman"/>
              </w:rPr>
              <w:t>不确定度评定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基表压力密封试验高度控制测量过程有效性确认记录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基表压力密封试验</w:t>
            </w: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√符合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4972685</wp:posOffset>
            </wp:positionH>
            <wp:positionV relativeFrom="paragraph">
              <wp:posOffset>74295</wp:posOffset>
            </wp:positionV>
            <wp:extent cx="678180" cy="304800"/>
            <wp:effectExtent l="0" t="0" r="7620" b="0"/>
            <wp:wrapNone/>
            <wp:docPr id="6" name="图片 6" descr="04bc88a77290fc6a014cc406f493f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4bc88a77290fc6a014cc406f493f8b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63500</wp:posOffset>
            </wp:positionV>
            <wp:extent cx="626745" cy="329565"/>
            <wp:effectExtent l="0" t="0" r="8255" b="635"/>
            <wp:wrapNone/>
            <wp:docPr id="2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07</w:t>
      </w:r>
      <w:r>
        <w:rPr>
          <w:rFonts w:hint="eastAsia" w:ascii="Times New Roman" w:hAnsi="Times New Roman" w:eastAsia="宋体" w:cs="Times New Roman"/>
          <w:szCs w:val="21"/>
        </w:rPr>
        <w:t xml:space="preserve">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FC547C"/>
    <w:rsid w:val="181552F2"/>
    <w:rsid w:val="2A3713F9"/>
    <w:rsid w:val="37CC4B0B"/>
    <w:rsid w:val="3EA659D9"/>
    <w:rsid w:val="568F06BB"/>
    <w:rsid w:val="73B064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2021-07-09T01:32:26Z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5FBB5CCF391247DD84CC44CEE8CB4DF6</vt:lpwstr>
  </property>
</Properties>
</file>