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290"/>
        <w:gridCol w:w="1309"/>
        <w:gridCol w:w="750"/>
        <w:gridCol w:w="654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江西慧通科技发展有限责任公司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曾明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0791-83506195</w:t>
            </w:r>
            <w:bookmarkEnd w:id="6"/>
          </w:p>
        </w:tc>
        <w:tc>
          <w:tcPr>
            <w:tcW w:w="75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4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taoer1984@163.com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50" w:type="dxa"/>
            <w:vMerge w:val="continue"/>
            <w:vAlign w:val="center"/>
          </w:tcPr>
          <w:p/>
        </w:tc>
        <w:tc>
          <w:tcPr>
            <w:tcW w:w="214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851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Q：智能交通系统软件的开发、设计、维护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E：智能交通系统软件的开发、设计、维护所涉及场所的相关环境管理活动</w:t>
            </w:r>
          </w:p>
          <w:p>
            <w:r>
              <w:rPr>
                <w:sz w:val="21"/>
                <w:szCs w:val="21"/>
              </w:rPr>
              <w:t>O：智能交通系统软件的开发、设计、维护所涉及场所的相关职业健康安全管理活动</w:t>
            </w:r>
            <w:bookmarkEnd w:id="10"/>
            <w:bookmarkStart w:id="14" w:name="_GoBack"/>
            <w:bookmarkEnd w:id="14"/>
          </w:p>
        </w:tc>
        <w:tc>
          <w:tcPr>
            <w:tcW w:w="75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</w:t>
            </w:r>
          </w:p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代码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11" w:name="专业代码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Q：33.02.01;33.02.04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E：33.02.01;33.02.04</w:t>
            </w:r>
          </w:p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O：33.02.01;33.02.04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jc w:val="both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2021年07月05日 下午至2021年07月06日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O:33.02.01,33.02.04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陈浩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O:33.02.01,33.02.04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13576930450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300" w:type="dxa"/>
            <w:gridSpan w:val="4"/>
            <w:vAlign w:val="center"/>
          </w:tcPr>
          <w:p/>
        </w:tc>
        <w:tc>
          <w:tcPr>
            <w:tcW w:w="1404" w:type="dxa"/>
            <w:gridSpan w:val="2"/>
            <w:vAlign w:val="center"/>
          </w:tcPr>
          <w:p/>
        </w:tc>
        <w:tc>
          <w:tcPr>
            <w:tcW w:w="148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890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4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2021.7.4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2021.7.5</w:t>
            </w:r>
          </w:p>
        </w:tc>
      </w:tr>
    </w:tbl>
    <w:p>
      <w:pPr>
        <w:widowControl/>
        <w:jc w:val="left"/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60" w:lineRule="auto"/>
        <w:jc w:val="center"/>
        <w:rPr>
          <w:rFonts w:eastAsia="隶书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一阶段现场审核计划</w:t>
      </w:r>
    </w:p>
    <w:tbl>
      <w:tblPr>
        <w:tblStyle w:val="6"/>
        <w:tblW w:w="10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05"/>
        <w:gridCol w:w="666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02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7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0-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18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66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首次会议/管理层、各部门负责人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审核高层、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综合部、项目拓展部、稽核结算部、发行中心部、网络事业部、工程技术部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了解受审核方基本概况，资质及部门设置、主管部门；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确定认证范围和经营场所；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理解相关方的需求和期望；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了解公司方针和目标及措施策划；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了解受审核方管理体系策划情况；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了解受审核方理解和实施标准要求的情况，特别是对管理体系的关键绩效、过程、和运作的识别情况；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了解受审核方产品实现过程的策划和实施控制情况；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了解受审核方生产提供控制情况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09：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0-17：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12：00-12：30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审核高层、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综合部、项目拓展部、稽核结算部、发行中心部、网络事业部、工程技术部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环境、职业健康安全管理体系运行情况；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了解受审核方环境因素和危险源识别、重要环境因素和重大危险源控制措施策划；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了解受审核方文件、外来文件和环境、职业健康安全适用法律法规及其他要求控制情况；合规性评价；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了解受审核方是否策划和实施了内部审核；了解管理评审控制情况；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特种设备、环保、安全设施、监测设备；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必要时检查环境评价、安全评价、消防验收等情况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验证资质；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国家/地方抽查、顾客满意、相关方投诉处理；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识别二阶段审核的资源配置情况和可行性；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现场观察；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商定第二阶段审核时间、细节等受审核方是否策划和实施了管理。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17: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0-17：30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末次会议/管理层、各部门负责人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5）地理位置图、污水管网图；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93976"/>
    <w:rsid w:val="3B4F0FA6"/>
    <w:rsid w:val="4E7875DE"/>
    <w:rsid w:val="651D1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1649</Words>
  <Characters>2042</Characters>
  <Lines>9</Lines>
  <Paragraphs>2</Paragraphs>
  <TotalTime>6</TotalTime>
  <ScaleCrop>false</ScaleCrop>
  <LinksUpToDate>false</LinksUpToDate>
  <CharactersWithSpaces>2060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lenovo1018</cp:lastModifiedBy>
  <cp:lastPrinted>2019-03-27T03:10:00Z</cp:lastPrinted>
  <dcterms:modified xsi:type="dcterms:W3CDTF">2021-07-10T07:01:25Z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