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384"/>
        <w:gridCol w:w="858"/>
        <w:gridCol w:w="75"/>
        <w:gridCol w:w="101"/>
        <w:gridCol w:w="589"/>
        <w:gridCol w:w="261"/>
        <w:gridCol w:w="239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重庆可奇机械制造有限公司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重庆市江津区双福工业园绿城路8号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18723195508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陈强</w:t>
            </w:r>
            <w:bookmarkStart w:id="17" w:name="_GoBack"/>
            <w:bookmarkEnd w:id="17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929936@qq.com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0691-2021-Q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汽车方向机的加工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22.03.02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2021年07月07日 上午至2021年07月07日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5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12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65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212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65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5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3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1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5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3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1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2021年07月0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2021年07月0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2021年07月0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07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07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 9.3管理评审；10.1改进 总则；10.3持续改进；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职能主管部门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5.3组织的角色、职责和权限；6.2质量目标及其实现的策划；7.1.2人员；7.1.3基础设施；7.1.4过程运行环境 ；7.1.6组织知识；7.2能力；7.3意识；7.4沟通；7.5文件化信息；9.1.3分析和评价；9.2内部审核；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0-12：00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质检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5.3组织的角色、职责和权限；6.2质量目标及其实现的策划；7.1.5监视和测量资源；8.1运行策划和控制；8.3设计开发控制；8.6产品和服务放行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8.7不合格输出的控制；9.1.1监测、分析和评价总则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8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冉景洲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5.3组织的角色、职责和权限；6.2质量目标及其实现的策划8.2产品和服务的要求；8.4外部提供过程、产品和服务的控制；8.5.3顾客或外部供方的财产；8.5.5交付后的活动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生产部：张心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5.3组织的角色、职责和权限；6.2质量目标及其实现的策划；8.5.1生产和服务提供的控制；8.5.2标识和可追溯性；8.5.4防护；8.5.6更改控制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、冉景洲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AE5118"/>
    <w:rsid w:val="146A19E2"/>
    <w:rsid w:val="4AF11D6D"/>
    <w:rsid w:val="610B1B22"/>
    <w:rsid w:val="65737D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2021-07-07T01:29:38Z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F003BFF397C849D88AB3A5668D00AFEF</vt:lpwstr>
  </property>
</Properties>
</file>