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0684-2021-Q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重庆市沙坪坝区贝达机械厂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重庆市沙坪坝区贝达机械厂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重庆市沙坪坝区青木关镇石碾桥村石碾桥社</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401334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重庆市沙坪坝区青木关镇石碾桥村石碾桥社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401334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何小玲</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15922626307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钱大述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唐召华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843390259@qq.com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摩托车发动机箱体、箱盖的加工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22.05.01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eastAsia="宋体" w:cs="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color w:val="000000" w:themeColor="text1"/>
          <w:sz w:val="21"/>
          <w:szCs w:val="21"/>
          <w:lang w:val="en-US" w:eastAsia="zh-CN"/>
        </w:rPr>
        <w:t>综合办、生产部、质检部、销售部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办公及生产场所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5</w:t>
            </w:r>
            <w:r>
              <w:rPr>
                <w:rFonts w:hint="eastAsia" w:ascii="宋体" w:hAnsi="宋体"/>
                <w:color w:val="000000"/>
                <w:sz w:val="20"/>
                <w:szCs w:val="20"/>
                <w:highlight w:val="none"/>
              </w:rPr>
              <w:t>）是否有特殊过程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highlight w:val="none"/>
              </w:rPr>
            </w:pPr>
            <w:r>
              <w:rPr>
                <w:rFonts w:hint="eastAsia" w:ascii="宋体" w:hAnsi="宋体"/>
                <w:color w:val="000000"/>
                <w:sz w:val="20"/>
                <w:szCs w:val="20"/>
                <w:highlight w:val="none"/>
              </w:rPr>
              <w:t>（</w:t>
            </w:r>
            <w:r>
              <w:rPr>
                <w:rFonts w:ascii="宋体" w:hAnsi="宋体"/>
                <w:color w:val="000000"/>
                <w:sz w:val="20"/>
                <w:szCs w:val="20"/>
                <w:highlight w:val="none"/>
              </w:rPr>
              <w:t>6</w:t>
            </w:r>
            <w:r>
              <w:rPr>
                <w:rFonts w:hint="eastAsia" w:ascii="宋体" w:hAnsi="宋体"/>
                <w:color w:val="000000"/>
                <w:sz w:val="20"/>
                <w:szCs w:val="20"/>
                <w:highlight w:val="none"/>
              </w:rPr>
              <w:t>）是否有外包过程</w:t>
            </w:r>
          </w:p>
        </w:tc>
        <w:tc>
          <w:tcPr>
            <w:tcW w:w="970" w:type="dxa"/>
            <w:gridSpan w:val="2"/>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tcPr>
          <w:p>
            <w:pPr>
              <w:rPr>
                <w:rFonts w:ascii="宋体"/>
                <w:color w:val="000000"/>
                <w:spacing w:val="-10"/>
                <w:sz w:val="20"/>
                <w:szCs w:val="20"/>
                <w:highlight w:val="none"/>
              </w:rPr>
            </w:pPr>
            <w:r>
              <w:rPr>
                <w:rFonts w:hint="eastAsia" w:ascii="宋体" w:hAnsi="宋体"/>
                <w:color w:val="000000"/>
                <w:sz w:val="20"/>
                <w:szCs w:val="20"/>
                <w:highlight w:val="none"/>
              </w:rPr>
              <w:sym w:font="Wingdings 2" w:char="00A3"/>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摩托车发动机箱体、箱盖的加工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公司部门设置：综合办、生产部、质检部、销售部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管理体系推进部门：综合办</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重庆市沙坪坝区青木关镇石碾桥村石碾桥社</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w:t>
            </w:r>
            <w:r>
              <w:rPr>
                <w:rFonts w:hint="eastAsia" w:ascii="宋体" w:hAnsi="宋体"/>
                <w:color w:val="000000"/>
                <w:sz w:val="20"/>
                <w:szCs w:val="20"/>
                <w:highlight w:val="none"/>
              </w:rPr>
              <w:t>建厂房</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受审核方现场是否属于高风险地区</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highlight w:val="none"/>
              </w:rPr>
            </w:pP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产品技术标准号：</w:t>
            </w:r>
            <w:r>
              <w:rPr>
                <w:rFonts w:hint="eastAsia" w:ascii="宋体" w:hAnsi="宋体" w:eastAsia="宋体" w:cs="Times New Roman"/>
                <w:sz w:val="21"/>
                <w:szCs w:val="21"/>
                <w:highlight w:val="none"/>
                <w:lang w:val="en-US" w:eastAsia="zh-CN"/>
              </w:rPr>
              <w:t>《一般公差 未注公差的线性和角度尺寸的公差》GB/T1804－2000、压铸铝合金铸件GB/T15115-2009、压铸铝合金件GB/T15114-2009</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形状和位置公差 延伸公差带及其表示法GB/T 17773-1999</w:t>
            </w:r>
            <w:r>
              <w:rPr>
                <w:rFonts w:hint="eastAsia" w:ascii="宋体" w:hAnsi="宋体" w:cs="Times New Roman"/>
                <w:sz w:val="21"/>
                <w:szCs w:val="21"/>
                <w:highlight w:val="none"/>
                <w:lang w:val="en-US" w:eastAsia="zh-CN"/>
              </w:rPr>
              <w:t>、</w:t>
            </w:r>
            <w:r>
              <w:rPr>
                <w:rFonts w:hint="eastAsia" w:ascii="宋体" w:hAnsi="宋体" w:eastAsia="宋体" w:cs="Times New Roman"/>
                <w:sz w:val="21"/>
                <w:szCs w:val="21"/>
                <w:highlight w:val="none"/>
                <w:lang w:val="en-US" w:eastAsia="zh-CN"/>
              </w:rPr>
              <w:t>形状和位置公差 未注公差值中华人民共和国产品质量法GB/T 1184-1996等标准</w:t>
            </w:r>
            <w:r>
              <w:rPr>
                <w:rFonts w:hint="eastAsia" w:ascii="宋体" w:hAnsi="宋体"/>
                <w:color w:val="000000"/>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highlight w:val="none"/>
              </w:rPr>
            </w:pPr>
            <w:r>
              <w:rPr>
                <w:rFonts w:hint="eastAsia" w:ascii="宋体" w:hAnsi="宋体"/>
                <w:color w:val="000000" w:themeColor="text1"/>
                <w:spacing w:val="-10"/>
                <w:sz w:val="20"/>
                <w:szCs w:val="20"/>
                <w:highlight w:val="none"/>
              </w:rPr>
              <w:t>现场是否有产品检验报告□</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lang w:eastAsia="zh-CN"/>
              </w:rPr>
              <w:t>■</w:t>
            </w:r>
            <w:r>
              <w:rPr>
                <w:rFonts w:hint="eastAsia" w:ascii="宋体" w:hAns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highlight w:val="none"/>
              </w:rPr>
            </w:pPr>
            <w:r>
              <w:rPr>
                <w:rFonts w:hint="eastAsia" w:ascii="宋体"/>
                <w:color w:val="000000" w:themeColor="text1"/>
                <w:sz w:val="20"/>
                <w:szCs w:val="20"/>
                <w:highlight w:val="none"/>
              </w:rPr>
              <w:t>是否需要型式试验</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eastAsia="宋体" w:cs="宋体"/>
                <w:color w:val="000000" w:themeColor="text1"/>
                <w:spacing w:val="-10"/>
                <w:sz w:val="20"/>
                <w:szCs w:val="20"/>
                <w:highlight w:val="none"/>
              </w:rPr>
              <w:t>■</w:t>
            </w:r>
            <w:r>
              <w:rPr>
                <w:rFonts w:hint="eastAsia" w:ascii="宋体" w:hAnsi="宋体"/>
                <w:color w:val="000000" w:themeColor="text1"/>
                <w:sz w:val="20"/>
                <w:szCs w:val="20"/>
                <w:highlight w:val="none"/>
              </w:rPr>
              <w:t>否，是否有</w:t>
            </w:r>
            <w:r>
              <w:rPr>
                <w:rFonts w:hint="eastAsia" w:ascii="宋体"/>
                <w:color w:val="000000" w:themeColor="text1"/>
                <w:sz w:val="20"/>
                <w:szCs w:val="20"/>
                <w:highlight w:val="none"/>
              </w:rPr>
              <w:t>型式试验</w:t>
            </w:r>
            <w:r>
              <w:rPr>
                <w:rFonts w:hint="eastAsia" w:ascii="宋体" w:hAnsi="宋体"/>
                <w:color w:val="000000" w:themeColor="text1"/>
                <w:sz w:val="20"/>
                <w:szCs w:val="20"/>
                <w:highlight w:val="none"/>
              </w:rPr>
              <w:t>报告</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highlight w:val="none"/>
              </w:rPr>
            </w:pPr>
            <w:r>
              <w:rPr>
                <w:rFonts w:hint="eastAsia" w:ascii="宋体"/>
                <w:color w:val="000000" w:themeColor="text1"/>
                <w:sz w:val="20"/>
                <w:szCs w:val="20"/>
                <w:highlight w:val="none"/>
              </w:rPr>
              <w:t>是否接受了行政主管部门的抽查</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lang w:eastAsia="zh-CN"/>
              </w:rPr>
              <w:t>■</w:t>
            </w:r>
            <w:r>
              <w:rPr>
                <w:rFonts w:hint="eastAsia" w:ascii="宋体" w:hAnsi="宋体"/>
                <w:color w:val="000000" w:themeColor="text1"/>
                <w:sz w:val="20"/>
                <w:szCs w:val="20"/>
                <w:highlight w:val="none"/>
              </w:rPr>
              <w:t>否，抽查结果</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合格</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eastAsia="宋体" w:cs="Times New Roman"/>
                <w:sz w:val="21"/>
                <w:szCs w:val="21"/>
              </w:rPr>
            </w:pPr>
            <w:r>
              <w:rPr>
                <w:rFonts w:hint="eastAsia" w:ascii="宋体" w:hAnsi="宋体" w:eastAsia="宋体" w:cs="Times New Roman"/>
                <w:sz w:val="21"/>
                <w:szCs w:val="21"/>
              </w:rPr>
              <w:t>摩托车发动机箱体、箱盖工艺</w:t>
            </w:r>
            <w:r>
              <w:rPr>
                <w:rFonts w:hint="eastAsia" w:ascii="宋体" w:hAnsi="宋体" w:cs="Times New Roman"/>
                <w:sz w:val="21"/>
                <w:szCs w:val="21"/>
                <w:lang w:val="en-US" w:eastAsia="zh-CN"/>
              </w:rPr>
              <w:t>流程</w:t>
            </w:r>
            <w:r>
              <w:rPr>
                <w:rFonts w:hint="eastAsia" w:ascii="宋体" w:hAnsi="宋体" w:eastAsia="宋体" w:cs="Times New Roman"/>
                <w:sz w:val="21"/>
                <w:szCs w:val="21"/>
              </w:rPr>
              <w:t>：</w:t>
            </w:r>
          </w:p>
          <w:p>
            <w:pPr>
              <w:widowControl/>
              <w:spacing w:line="400" w:lineRule="exact"/>
              <w:rPr>
                <w:rFonts w:ascii="宋体"/>
                <w:color w:val="000000"/>
                <w:sz w:val="20"/>
                <w:szCs w:val="20"/>
              </w:rPr>
            </w:pPr>
            <w:r>
              <w:rPr>
                <w:rFonts w:hint="eastAsia" w:ascii="宋体" w:hAnsi="宋体" w:eastAsia="宋体" w:cs="Times New Roman"/>
                <w:sz w:val="21"/>
                <w:szCs w:val="21"/>
              </w:rPr>
              <w:t>压铸--抛丸（外包）——机加工（铣面、镗孔、钻孔、攻丝）——清洗——总检——包装——入库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sz w:val="20"/>
                <w:szCs w:val="20"/>
                <w:highlight w:val="none"/>
                <w:lang w:val="en-US"/>
              </w:rPr>
            </w:pPr>
            <w:r>
              <w:rPr>
                <w:rFonts w:hint="eastAsia" w:ascii="宋体" w:hAnsi="宋体"/>
                <w:color w:val="000000"/>
                <w:sz w:val="20"/>
                <w:szCs w:val="20"/>
                <w:highlight w:val="none"/>
              </w:rPr>
              <w:t>关键过程</w:t>
            </w:r>
            <w:r>
              <w:rPr>
                <w:rFonts w:hint="eastAsia" w:ascii="宋体" w:hAnsi="宋体"/>
                <w:color w:val="000000" w:themeColor="text1"/>
                <w:sz w:val="20"/>
                <w:szCs w:val="20"/>
                <w:highlight w:val="none"/>
              </w:rPr>
              <w:t>有：</w:t>
            </w:r>
            <w:r>
              <w:rPr>
                <w:rFonts w:hint="eastAsia"/>
                <w:color w:val="000000" w:themeColor="text1"/>
                <w:highlight w:val="none"/>
                <w:lang w:val="en-US" w:eastAsia="zh-CN"/>
              </w:rPr>
              <w:t>机加过程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spacing w:val="-10"/>
                <w:sz w:val="20"/>
                <w:szCs w:val="20"/>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需要确认过程：</w:t>
            </w:r>
            <w:r>
              <w:rPr>
                <w:rFonts w:hint="eastAsia"/>
                <w:color w:val="000000" w:themeColor="text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w:t>
            </w:r>
            <w:r>
              <w:rPr>
                <w:rFonts w:hint="eastAsia" w:ascii="宋体" w:hAnsi="宋体"/>
                <w:color w:val="000000"/>
                <w:sz w:val="20"/>
                <w:szCs w:val="20"/>
                <w:highlight w:val="none"/>
              </w:rPr>
              <w:t>过程有：</w:t>
            </w:r>
            <w:r>
              <w:rPr>
                <w:rFonts w:hint="eastAsia" w:ascii="宋体" w:hAnsi="宋体"/>
                <w:color w:val="000000"/>
                <w:sz w:val="20"/>
                <w:szCs w:val="20"/>
                <w:highlight w:val="none"/>
                <w:lang w:val="en-US" w:eastAsia="zh-CN"/>
              </w:rPr>
              <w:t>抛丸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themeColor="text1"/>
                <w:spacing w:val="-10"/>
                <w:sz w:val="20"/>
                <w:szCs w:val="20"/>
              </w:rPr>
              <w:t>：</w:t>
            </w:r>
            <w:r>
              <w:rPr>
                <w:rFonts w:hint="eastAsia" w:ascii="Times New Roman" w:hAnsi="Times New Roman" w:eastAsia="宋体" w:cs="Times New Roman"/>
                <w:color w:val="000000" w:themeColor="text1"/>
                <w:szCs w:val="22"/>
                <w:highlight w:val="none"/>
                <w:lang w:eastAsia="zh-CN"/>
              </w:rPr>
              <w:t>铣床、车床、磨床、数控镗孔专用机床、立式加工中心、剪板机、锯床、台钻、攻丝机、压铸机等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themeColor="text1"/>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rPr>
              <w:sym w:font="Wingdings 2" w:char="00A3"/>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themeColor="text1"/>
                <w:sz w:val="20"/>
                <w:szCs w:val="20"/>
                <w:highlight w:val="none"/>
                <w:lang w:val="en-US" w:eastAsia="zh-CN"/>
              </w:rPr>
            </w:pPr>
            <w:r>
              <w:rPr>
                <w:rFonts w:hint="eastAsia" w:ascii="宋体" w:hAnsi="宋体"/>
                <w:color w:val="000000" w:themeColor="text1"/>
                <w:sz w:val="20"/>
                <w:szCs w:val="20"/>
                <w:highlight w:val="none"/>
              </w:rPr>
              <w:t>特种设备：</w:t>
            </w:r>
            <w:r>
              <w:rPr>
                <w:rFonts w:hint="eastAsia" w:ascii="宋体" w:hAnsi="宋体"/>
                <w:color w:val="000000" w:themeColor="text1"/>
                <w:szCs w:val="21"/>
                <w:highlight w:val="none"/>
                <w:lang w:val="en-US" w:eastAsia="zh-CN"/>
              </w:rPr>
              <w:t>简单压力容器2个，不需要年检。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themeColor="text1"/>
                <w:sz w:val="20"/>
                <w:szCs w:val="20"/>
                <w:highlight w:val="none"/>
                <w:lang w:eastAsia="zh-CN"/>
              </w:rPr>
            </w:pPr>
            <w:r>
              <w:rPr>
                <w:rFonts w:hint="eastAsia" w:ascii="宋体" w:hAnsi="宋体"/>
                <w:color w:val="000000" w:themeColor="text1"/>
                <w:sz w:val="20"/>
                <w:szCs w:val="20"/>
                <w:highlight w:val="none"/>
              </w:rPr>
              <w:t>特种设备是否按规定检定</w:t>
            </w:r>
            <w:r>
              <w:rPr>
                <w:rFonts w:hint="eastAsia" w:ascii="宋体" w:hAnsi="宋体"/>
                <w:color w:val="000000" w:themeColor="text1"/>
                <w:sz w:val="20"/>
                <w:szCs w:val="20"/>
                <w:highlight w:val="none"/>
              </w:rPr>
              <w:sym w:font="Wingdings 2" w:char="00A3"/>
            </w:r>
            <w:r>
              <w:rPr>
                <w:rFonts w:hint="eastAsia" w:ascii="宋体" w:hAnsi="宋体"/>
                <w:color w:val="000000" w:themeColor="text1"/>
                <w:sz w:val="20"/>
                <w:szCs w:val="20"/>
                <w:highlight w:val="none"/>
              </w:rPr>
              <w:t>是</w:t>
            </w:r>
            <w:r>
              <w:rPr>
                <w:rFonts w:hint="eastAsia" w:ascii="宋体" w:hAnsi="宋体"/>
                <w:color w:val="000000" w:themeColor="text1"/>
                <w:sz w:val="20"/>
                <w:szCs w:val="20"/>
                <w:highlight w:val="none"/>
              </w:rPr>
              <w:sym w:font="Wingdings 2" w:char="00A3"/>
            </w:r>
            <w:r>
              <w:rPr>
                <w:rFonts w:hint="eastAsia" w:ascii="宋体" w:hAnsi="宋体"/>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themeColor="text1"/>
                <w:sz w:val="20"/>
                <w:szCs w:val="20"/>
                <w:highlight w:val="none"/>
                <w:lang w:val="en-US" w:eastAsia="zh-CN"/>
              </w:rPr>
            </w:pPr>
            <w:r>
              <w:rPr>
                <w:rFonts w:hint="eastAsia" w:ascii="宋体"/>
                <w:color w:val="000000" w:themeColor="text1"/>
                <w:sz w:val="20"/>
                <w:szCs w:val="20"/>
                <w:highlight w:val="none"/>
              </w:rPr>
              <w:t>监视和测量设备（请简述主要监视和测量设备）：</w:t>
            </w:r>
            <w:r>
              <w:rPr>
                <w:rFonts w:hint="eastAsia"/>
                <w:color w:val="000000" w:themeColor="text1"/>
                <w:sz w:val="21"/>
                <w:szCs w:val="21"/>
                <w:highlight w:val="none"/>
                <w:lang w:val="en-US" w:eastAsia="zh-CN"/>
              </w:rPr>
              <w:t>三坐标测量机、气动量仪、游标卡尺、外径千分尺、螺纹塞规、深度游标卡尺等，提供有有效的</w:t>
            </w:r>
            <w:r>
              <w:rPr>
                <w:rFonts w:hint="eastAsia" w:ascii="宋体" w:hAnsi="宋体"/>
                <w:color w:val="000000" w:themeColor="text1"/>
                <w:szCs w:val="21"/>
                <w:highlight w:val="none"/>
                <w:lang w:val="en-US" w:eastAsia="zh-CN"/>
              </w:rPr>
              <w:t>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themeColor="text1"/>
                <w:sz w:val="20"/>
                <w:szCs w:val="20"/>
                <w:highlight w:val="none"/>
              </w:rPr>
            </w:pPr>
            <w:r>
              <w:rPr>
                <w:rFonts w:hint="eastAsia" w:ascii="宋体"/>
                <w:color w:val="000000" w:themeColor="text1"/>
                <w:sz w:val="20"/>
                <w:szCs w:val="20"/>
                <w:highlight w:val="none"/>
              </w:rPr>
              <w:t>检测设备是否满足要求</w:t>
            </w:r>
            <w:r>
              <w:rPr>
                <w:rFonts w:hint="eastAsia" w:ascii="宋体" w:hAnsi="宋体" w:eastAsia="宋体" w:cs="宋体"/>
                <w:color w:val="000000" w:themeColor="text1"/>
                <w:sz w:val="20"/>
                <w:szCs w:val="20"/>
                <w:highlight w:val="none"/>
              </w:rPr>
              <w:t>■</w:t>
            </w:r>
            <w:r>
              <w:rPr>
                <w:rFonts w:hint="eastAsia" w:ascii="宋体"/>
                <w:color w:val="000000" w:themeColor="text1"/>
                <w:sz w:val="20"/>
                <w:szCs w:val="20"/>
                <w:highlight w:val="none"/>
              </w:rPr>
              <w:t>是</w:t>
            </w:r>
            <w:r>
              <w:rPr>
                <w:rFonts w:hint="eastAsia" w:ascii="宋体" w:hAnsi="宋体"/>
                <w:color w:val="000000" w:themeColor="text1"/>
                <w:sz w:val="20"/>
                <w:szCs w:val="20"/>
                <w:highlight w:val="none"/>
              </w:rPr>
              <w:sym w:font="Wingdings 2" w:char="00A3"/>
            </w:r>
            <w:r>
              <w:rPr>
                <w:rFonts w:hint="eastAsia" w:ascii="宋体"/>
                <w:color w:val="000000" w:themeColor="text1"/>
                <w:sz w:val="20"/>
                <w:szCs w:val="20"/>
                <w:highlight w:val="none"/>
              </w:rPr>
              <w:t>否</w:t>
            </w:r>
            <w:r>
              <w:rPr>
                <w:rFonts w:hint="eastAsia" w:ascii="宋体"/>
                <w:color w:val="000000" w:themeColor="text1"/>
                <w:sz w:val="20"/>
                <w:szCs w:val="20"/>
                <w:highlight w:val="none"/>
                <w:lang w:eastAsia="zh-CN"/>
              </w:rPr>
              <w:t>（</w:t>
            </w:r>
            <w:r>
              <w:rPr>
                <w:rFonts w:hint="eastAsia" w:ascii="宋体" w:hAnsi="宋体"/>
                <w:color w:val="000000" w:themeColor="text1"/>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41</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重点审核部门：生产部、质检部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建立有《内部审核控制程序》，于</w:t>
            </w:r>
            <w:r>
              <w:rPr>
                <w:rFonts w:hint="default" w:ascii="Times New Roman" w:hAnsi="Times New Roman" w:eastAsia="宋体" w:cs="Times New Roman"/>
                <w:sz w:val="21"/>
                <w:szCs w:val="21"/>
                <w:highlight w:val="none"/>
                <w:lang w:eastAsia="zh-CN"/>
              </w:rPr>
              <w:t>2021年05月</w:t>
            </w:r>
            <w:r>
              <w:rPr>
                <w:rFonts w:hint="eastAsia" w:ascii="Times New Roman" w:hAnsi="Times New Roman" w:eastAsia="宋体" w:cs="Times New Roman"/>
                <w:sz w:val="21"/>
                <w:szCs w:val="21"/>
                <w:highlight w:val="none"/>
                <w:lang w:eastAsia="zh-CN"/>
              </w:rPr>
              <w:t>10日</w:t>
            </w:r>
            <w:r>
              <w:rPr>
                <w:rFonts w:hint="eastAsia"/>
                <w:sz w:val="21"/>
                <w:szCs w:val="21"/>
              </w:rPr>
              <w:t>进行了内部审核。内部审核组组成：</w:t>
            </w:r>
            <w:r>
              <w:rPr>
                <w:rFonts w:hint="eastAsia" w:ascii="宋体" w:hAnsi="宋体" w:cs="宋体"/>
                <w:color w:val="000000"/>
              </w:rPr>
              <w:t>组</w:t>
            </w:r>
            <w:r>
              <w:rPr>
                <w:rFonts w:hint="eastAsia" w:ascii="Times New Roman" w:hAnsi="Times New Roman" w:eastAsia="宋体" w:cs="Times New Roman"/>
                <w:sz w:val="21"/>
                <w:szCs w:val="21"/>
                <w:highlight w:val="none"/>
              </w:rPr>
              <w:t xml:space="preserve">长： </w:t>
            </w:r>
            <w:r>
              <w:rPr>
                <w:rFonts w:hint="eastAsia" w:ascii="Times New Roman" w:hAnsi="Times New Roman" w:eastAsia="宋体" w:cs="Times New Roman"/>
                <w:sz w:val="21"/>
                <w:szCs w:val="21"/>
                <w:highlight w:val="none"/>
                <w:lang w:eastAsia="zh-CN"/>
              </w:rPr>
              <w:t>唐召华</w:t>
            </w:r>
            <w:r>
              <w:rPr>
                <w:rFonts w:hint="eastAsia" w:ascii="Times New Roman" w:hAnsi="Times New Roman" w:eastAsia="宋体" w:cs="Times New Roman"/>
                <w:sz w:val="21"/>
                <w:szCs w:val="21"/>
                <w:highlight w:val="none"/>
              </w:rPr>
              <w:t xml:space="preserve">       组员： </w:t>
            </w:r>
            <w:r>
              <w:rPr>
                <w:rFonts w:hint="eastAsia" w:ascii="Times New Roman" w:hAnsi="Times New Roman" w:eastAsia="宋体" w:cs="Times New Roman"/>
                <w:sz w:val="21"/>
                <w:szCs w:val="21"/>
                <w:highlight w:val="none"/>
                <w:lang w:eastAsia="zh-CN"/>
              </w:rPr>
              <w:t>张继</w:t>
            </w:r>
            <w:r>
              <w:rPr>
                <w:rFonts w:hint="eastAsia" w:ascii="宋体" w:hAnsi="宋体" w:cs="宋体"/>
                <w:color w:val="000000"/>
                <w:lang w:eastAsia="zh-CN"/>
              </w:rPr>
              <w:t>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hint="eastAsia" w:ascii="宋体" w:hAnsi="宋体" w:eastAsia="宋体" w:cs="宋体"/>
                <w:b/>
                <w:color w:val="000000"/>
                <w:sz w:val="20"/>
                <w:szCs w:val="20"/>
              </w:rPr>
            </w:pPr>
            <w:r>
              <w:rPr>
                <w:rFonts w:hint="eastAsia" w:ascii="宋体" w:hAnsi="宋体" w:eastAsia="宋体" w:cs="宋体"/>
                <w:b/>
                <w:color w:val="000000"/>
                <w:sz w:val="20"/>
                <w:szCs w:val="20"/>
              </w:rPr>
              <w:t xml:space="preserve">了解内审是否覆盖了管理体系范围内的活动及标准的要求; </w:t>
            </w:r>
          </w:p>
          <w:p>
            <w:pPr>
              <w:numPr>
                <w:ilvl w:val="0"/>
                <w:numId w:val="1"/>
              </w:numPr>
              <w:spacing w:line="340" w:lineRule="exact"/>
              <w:rPr>
                <w:rFonts w:hint="eastAsia" w:ascii="宋体" w:hAnsi="宋体" w:eastAsia="宋体" w:cs="宋体"/>
                <w:sz w:val="21"/>
                <w:szCs w:val="21"/>
              </w:rPr>
            </w:pPr>
            <w:r>
              <w:rPr>
                <w:rFonts w:hint="eastAsia" w:ascii="宋体" w:hAnsi="宋体" w:eastAsia="宋体" w:cs="宋体"/>
                <w:sz w:val="21"/>
                <w:szCs w:val="21"/>
              </w:rPr>
              <w:t>审核范围:管理体系涉及的公司所有部门、生产车间及活动场所。</w:t>
            </w:r>
          </w:p>
          <w:p>
            <w:pPr>
              <w:numPr>
                <w:ilvl w:val="0"/>
                <w:numId w:val="1"/>
              </w:numPr>
              <w:spacing w:line="340" w:lineRule="exact"/>
              <w:rPr>
                <w:rFonts w:hint="eastAsia" w:ascii="宋体" w:hAnsi="宋体" w:eastAsia="宋体" w:cs="宋体"/>
                <w:b/>
                <w:color w:val="000000"/>
                <w:sz w:val="20"/>
                <w:szCs w:val="20"/>
              </w:rPr>
            </w:pPr>
            <w:r>
              <w:rPr>
                <w:rFonts w:hint="eastAsia" w:ascii="宋体" w:hAnsi="宋体" w:eastAsia="宋体" w:cs="宋体"/>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eastAsia="宋体" w:cs="宋体"/>
                <w:b/>
                <w:color w:val="000000"/>
                <w:sz w:val="20"/>
                <w:szCs w:val="20"/>
              </w:rPr>
            </w:pPr>
            <w:r>
              <w:rPr>
                <w:rFonts w:hint="eastAsia" w:ascii="宋体" w:hAnsi="宋体" w:eastAsia="宋体" w:cs="宋体"/>
                <w:b/>
                <w:color w:val="000000"/>
                <w:sz w:val="20"/>
                <w:szCs w:val="20"/>
              </w:rPr>
              <w:t>了解内审结论是什么？</w:t>
            </w:r>
          </w:p>
          <w:p>
            <w:pPr>
              <w:tabs>
                <w:tab w:val="right" w:pos="9332"/>
              </w:tabs>
              <w:spacing w:line="400" w:lineRule="exact"/>
              <w:ind w:firstLine="378" w:firstLineChars="200"/>
              <w:rPr>
                <w:rFonts w:hint="eastAsia" w:ascii="宋体" w:hAnsi="宋体" w:eastAsia="宋体" w:cs="宋体"/>
                <w:w w:val="90"/>
                <w:szCs w:val="21"/>
              </w:rPr>
            </w:pPr>
            <w:r>
              <w:rPr>
                <w:rFonts w:hint="eastAsia" w:ascii="宋体" w:hAnsi="宋体" w:eastAsia="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hint="eastAsia" w:ascii="宋体" w:hAnsi="宋体" w:eastAsia="宋体" w:cs="宋体"/>
                <w:w w:val="90"/>
                <w:szCs w:val="21"/>
              </w:rPr>
            </w:pPr>
            <w:r>
              <w:rPr>
                <w:rFonts w:hint="eastAsia" w:ascii="宋体" w:hAnsi="宋体" w:eastAsia="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hint="eastAsia" w:ascii="宋体" w:hAnsi="宋体" w:eastAsia="宋体" w:cs="宋体"/>
                <w:b/>
                <w:color w:val="000000"/>
                <w:sz w:val="20"/>
                <w:szCs w:val="20"/>
              </w:rPr>
            </w:pPr>
            <w:r>
              <w:rPr>
                <w:rFonts w:hint="eastAsia" w:ascii="宋体" w:hAnsi="宋体" w:eastAsia="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default" w:ascii="宋体" w:hAnsi="宋体" w:eastAsia="宋体" w:cs="Times New Roman"/>
                <w:kern w:val="0"/>
                <w:sz w:val="21"/>
                <w:szCs w:val="21"/>
                <w:lang w:eastAsia="zh-CN"/>
              </w:rPr>
              <w:t>2021年05月</w:t>
            </w:r>
            <w:r>
              <w:rPr>
                <w:rFonts w:hint="eastAsia" w:ascii="宋体" w:hAnsi="宋体" w:eastAsia="宋体" w:cs="Times New Roman"/>
                <w:kern w:val="0"/>
                <w:sz w:val="21"/>
                <w:szCs w:val="21"/>
                <w:lang w:eastAsia="zh-CN"/>
              </w:rPr>
              <w:t>28日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line="32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highlight w:val="none"/>
        </w:rPr>
      </w:pPr>
      <w:r>
        <w:rPr>
          <w:rFonts w:hint="eastAsia" w:ascii="宋体" w:hAnsi="宋体"/>
          <w:b/>
          <w:color w:val="000000"/>
          <w:sz w:val="26"/>
          <w:szCs w:val="26"/>
        </w:rPr>
        <w:t>十四、一阶段审</w:t>
      </w:r>
      <w:r>
        <w:rPr>
          <w:rFonts w:hint="eastAsia" w:ascii="宋体" w:hAnsi="宋体"/>
          <w:b/>
          <w:color w:val="000000"/>
          <w:sz w:val="26"/>
          <w:szCs w:val="26"/>
          <w:highlight w:val="none"/>
        </w:rPr>
        <w:t>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highlight w:val="none"/>
              </w:rPr>
            </w:pPr>
            <w:r>
              <w:rPr>
                <w:rFonts w:ascii="宋体" w:hAnsi="宋体"/>
                <w:b/>
                <w:color w:val="000000"/>
                <w:sz w:val="20"/>
                <w:szCs w:val="20"/>
                <w:highlight w:val="none"/>
              </w:rPr>
              <w:t xml:space="preserve">1. </w:t>
            </w:r>
            <w:r>
              <w:rPr>
                <w:rFonts w:hint="eastAsia" w:ascii="宋体" w:hAnsi="宋体"/>
                <w:b/>
                <w:color w:val="000000"/>
                <w:sz w:val="20"/>
                <w:szCs w:val="20"/>
                <w:highlight w:val="none"/>
              </w:rPr>
              <w:t>组织是否具备二阶段审核条件</w:t>
            </w:r>
            <w:r>
              <w:rPr>
                <w:rFonts w:ascii="宋体" w:hAnsi="宋体"/>
                <w:b/>
                <w:color w:val="000000"/>
                <w:sz w:val="20"/>
                <w:szCs w:val="20"/>
                <w:highlight w:val="none"/>
              </w:rPr>
              <w:t>(</w:t>
            </w:r>
            <w:r>
              <w:rPr>
                <w:rFonts w:hint="eastAsia" w:ascii="宋体" w:hAnsi="宋体"/>
                <w:b/>
                <w:color w:val="000000"/>
                <w:spacing w:val="-10"/>
                <w:sz w:val="20"/>
                <w:szCs w:val="20"/>
                <w:highlight w:val="none"/>
                <w:lang w:val="de-DE"/>
              </w:rPr>
              <w:sym w:font="Wingdings 2" w:char="0052"/>
            </w:r>
            <w:r>
              <w:rPr>
                <w:rFonts w:ascii="宋体" w:hAnsi="宋体"/>
                <w:b/>
                <w:color w:val="000000"/>
                <w:sz w:val="20"/>
                <w:szCs w:val="20"/>
                <w:highlight w:val="none"/>
              </w:rPr>
              <w:t>QMS /</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EMS/</w:t>
            </w:r>
            <w:r>
              <w:rPr>
                <w:rFonts w:hint="eastAsia" w:ascii="宋体" w:hAnsi="宋体"/>
                <w:b/>
                <w:color w:val="000000"/>
                <w:spacing w:val="-10"/>
                <w:sz w:val="20"/>
                <w:szCs w:val="20"/>
                <w:highlight w:val="none"/>
                <w:lang w:val="de-DE"/>
              </w:rPr>
              <w:t>□</w:t>
            </w:r>
            <w:r>
              <w:rPr>
                <w:rFonts w:ascii="宋体" w:hAnsi="宋体"/>
                <w:b/>
                <w:color w:val="000000"/>
                <w:sz w:val="20"/>
                <w:szCs w:val="20"/>
                <w:highlight w:val="none"/>
              </w:rPr>
              <w:t>OHSMS)</w:t>
            </w:r>
          </w:p>
          <w:p>
            <w:pPr>
              <w:spacing w:line="280" w:lineRule="exact"/>
              <w:rPr>
                <w:rFonts w:ascii="宋体"/>
                <w:b/>
                <w:color w:val="000000"/>
                <w:sz w:val="20"/>
                <w:szCs w:val="20"/>
                <w:highlight w:val="none"/>
              </w:rPr>
            </w:pPr>
            <w:r>
              <w:rPr>
                <w:rFonts w:hint="eastAsia" w:ascii="宋体" w:hAnsi="宋体"/>
                <w:b/>
                <w:color w:val="000000"/>
                <w:spacing w:val="-10"/>
                <w:sz w:val="20"/>
                <w:szCs w:val="20"/>
                <w:highlight w:val="none"/>
              </w:rPr>
              <w:sym w:font="Wingdings 2" w:char="0052"/>
            </w:r>
            <w:r>
              <w:rPr>
                <w:rFonts w:hint="eastAsia" w:ascii="宋体" w:hAnsi="宋体"/>
                <w:b/>
                <w:color w:val="000000"/>
                <w:sz w:val="20"/>
                <w:szCs w:val="20"/>
                <w:highlight w:val="none"/>
              </w:rPr>
              <w:t>具备</w:t>
            </w:r>
          </w:p>
          <w:p>
            <w:pPr>
              <w:tabs>
                <w:tab w:val="left" w:pos="5770"/>
              </w:tabs>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二阶段审核现场验证</w:t>
            </w:r>
            <w:r>
              <w:rPr>
                <w:rFonts w:ascii="宋体"/>
                <w:b/>
                <w:color w:val="000000"/>
                <w:sz w:val="20"/>
                <w:szCs w:val="20"/>
                <w:highlight w:val="none"/>
              </w:rPr>
              <w:tab/>
            </w:r>
          </w:p>
          <w:p>
            <w:pPr>
              <w:spacing w:line="360" w:lineRule="exact"/>
              <w:rPr>
                <w:rFonts w:ascii="宋体"/>
                <w:b/>
                <w:color w:val="000000"/>
                <w:sz w:val="20"/>
                <w:szCs w:val="20"/>
                <w:highlight w:val="none"/>
              </w:rPr>
            </w:pPr>
            <w:r>
              <w:rPr>
                <w:rFonts w:hint="eastAsia" w:ascii="宋体" w:hAnsi="宋体"/>
                <w:b/>
                <w:color w:val="000000"/>
                <w:spacing w:val="-10"/>
                <w:sz w:val="20"/>
                <w:szCs w:val="20"/>
                <w:highlight w:val="none"/>
                <w:lang w:val="de-DE"/>
              </w:rPr>
              <w:t>□</w:t>
            </w:r>
            <w:r>
              <w:rPr>
                <w:rFonts w:hint="eastAsia" w:ascii="宋体" w:hAnsi="宋体"/>
                <w:b/>
                <w:color w:val="000000"/>
                <w:sz w:val="20"/>
                <w:szCs w:val="20"/>
                <w:highlight w:val="none"/>
              </w:rPr>
              <w:t>需改进</w:t>
            </w:r>
            <w:r>
              <w:rPr>
                <w:rFonts w:ascii="宋体" w:hAnsi="宋体"/>
                <w:b/>
                <w:color w:val="000000"/>
                <w:sz w:val="20"/>
                <w:szCs w:val="20"/>
                <w:highlight w:val="none"/>
              </w:rPr>
              <w:t xml:space="preserve">, </w:t>
            </w:r>
            <w:r>
              <w:rPr>
                <w:rFonts w:hint="eastAsia" w:ascii="宋体" w:hAnsi="宋体"/>
                <w:b/>
                <w:color w:val="000000"/>
                <w:sz w:val="20"/>
                <w:szCs w:val="20"/>
                <w:highlight w:val="none"/>
              </w:rPr>
              <w:t>二阶段审核前需完成“问题清单”的整改</w:t>
            </w:r>
            <w:r>
              <w:rPr>
                <w:rFonts w:ascii="宋体" w:hAnsi="宋体"/>
                <w:b/>
                <w:color w:val="000000"/>
                <w:sz w:val="20"/>
                <w:szCs w:val="20"/>
                <w:highlight w:val="none"/>
              </w:rPr>
              <w:t>(</w:t>
            </w:r>
            <w:r>
              <w:rPr>
                <w:rFonts w:hint="eastAsia" w:ascii="宋体" w:hAnsi="宋体"/>
                <w:b/>
                <w:color w:val="000000"/>
                <w:sz w:val="20"/>
                <w:szCs w:val="20"/>
                <w:highlight w:val="none"/>
              </w:rPr>
              <w:t>附件二</w:t>
            </w:r>
            <w:r>
              <w:rPr>
                <w:rFonts w:ascii="宋体" w:hAnsi="宋体"/>
                <w:b/>
                <w:color w:val="000000"/>
                <w:sz w:val="20"/>
                <w:szCs w:val="20"/>
                <w:highlight w:val="none"/>
              </w:rPr>
              <w:t xml:space="preserve">)   </w:t>
            </w:r>
          </w:p>
          <w:p>
            <w:pPr>
              <w:spacing w:line="280" w:lineRule="exact"/>
              <w:rPr>
                <w:rFonts w:ascii="宋体"/>
                <w:b/>
                <w:color w:val="000000"/>
                <w:sz w:val="16"/>
                <w:szCs w:val="16"/>
                <w:highlight w:val="none"/>
              </w:rPr>
            </w:pPr>
            <w:r>
              <w:rPr>
                <w:rFonts w:hint="eastAsia" w:ascii="宋体" w:hAnsi="宋体"/>
                <w:b/>
                <w:color w:val="000000"/>
                <w:spacing w:val="-10"/>
                <w:sz w:val="20"/>
                <w:szCs w:val="20"/>
                <w:highlight w:val="none"/>
              </w:rPr>
              <w:t>□</w:t>
            </w:r>
            <w:r>
              <w:rPr>
                <w:rFonts w:hint="eastAsia" w:ascii="宋体" w:hAnsi="宋体"/>
                <w:b/>
                <w:color w:val="000000"/>
                <w:sz w:val="20"/>
                <w:szCs w:val="20"/>
                <w:highlight w:val="none"/>
              </w:rPr>
              <w:t>不具备</w:t>
            </w:r>
            <w:r>
              <w:rPr>
                <w:rFonts w:ascii="宋体" w:hAnsi="宋体"/>
                <w:b/>
                <w:color w:val="000000"/>
                <w:sz w:val="20"/>
                <w:szCs w:val="20"/>
                <w:highlight w:val="none"/>
              </w:rPr>
              <w:t xml:space="preserve">, </w:t>
            </w:r>
            <w:r>
              <w:rPr>
                <w:rFonts w:hint="eastAsia" w:ascii="宋体" w:hAnsi="宋体"/>
                <w:b/>
                <w:color w:val="000000"/>
                <w:sz w:val="20"/>
                <w:szCs w:val="20"/>
                <w:highlight w:val="none"/>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szCs w:val="21"/>
        </w:rPr>
      </w:pPr>
      <w:r>
        <w:rPr>
          <w:rFonts w:ascii="宋体" w:hAnsi="宋体"/>
          <w:b/>
          <w:color w:val="000000"/>
          <w:sz w:val="20"/>
          <w:szCs w:val="20"/>
        </w:rPr>
        <w:t>QMS:___</w:t>
      </w:r>
      <w:r>
        <w:rPr>
          <w:rFonts w:ascii="宋体" w:hAnsi="宋体"/>
          <w:b/>
          <w:color w:val="000000"/>
          <w:sz w:val="20"/>
          <w:szCs w:val="20"/>
          <w:u w:val="single"/>
        </w:rPr>
        <w:t>_</w:t>
      </w:r>
      <w:r>
        <w:rPr>
          <w:rFonts w:hint="eastAsia" w:ascii="宋体" w:hAnsi="宋体"/>
          <w:szCs w:val="21"/>
          <w:u w:val="single"/>
        </w:rPr>
        <w:t xml:space="preserve">摩托车发动机箱体、箱盖的加工 </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3" w:firstLineChars="400"/>
        <w:rPr>
          <w:rFonts w:ascii="宋体"/>
          <w:b/>
          <w:bCs/>
          <w:color w:val="000000"/>
          <w:sz w:val="26"/>
          <w:szCs w:val="26"/>
        </w:rPr>
      </w:pPr>
      <w:r>
        <w:rPr>
          <w:rFonts w:hint="eastAsia"/>
          <w:b/>
          <w:sz w:val="22"/>
          <w:szCs w:val="22"/>
        </w:rPr>
        <w:drawing>
          <wp:anchor distT="0" distB="0" distL="114300" distR="114300" simplePos="0" relativeHeight="251703296" behindDoc="0" locked="0" layoutInCell="1" allowOverlap="1">
            <wp:simplePos x="0" y="0"/>
            <wp:positionH relativeFrom="column">
              <wp:posOffset>1873250</wp:posOffset>
            </wp:positionH>
            <wp:positionV relativeFrom="paragraph">
              <wp:posOffset>36830</wp:posOffset>
            </wp:positionV>
            <wp:extent cx="525780" cy="398780"/>
            <wp:effectExtent l="0" t="0" r="7620" b="762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6"/>
                    <a:stretch>
                      <a:fillRect/>
                    </a:stretch>
                  </pic:blipFill>
                  <pic:spPr>
                    <a:xfrm>
                      <a:off x="0" y="0"/>
                      <a:ext cx="525780" cy="39878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2021年07月04日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重庆市沙坪坝区贝达机械厂</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highlight w:val="none"/>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pStyle w:val="2"/>
              <w:rPr>
                <w:rFonts w:hint="eastAsia"/>
                <w:b/>
                <w:color w:val="000000"/>
                <w:spacing w:val="-10"/>
                <w:szCs w:val="21"/>
              </w:rPr>
            </w:pPr>
          </w:p>
          <w:p>
            <w:pPr>
              <w:pStyle w:val="2"/>
              <w:rPr>
                <w:rFonts w:hint="eastAsia"/>
                <w:b/>
                <w:color w:val="000000"/>
                <w:spacing w:val="-10"/>
                <w:szCs w:val="21"/>
              </w:rPr>
            </w:pPr>
            <w:r>
              <w:rPr>
                <w:rFonts w:hint="eastAsia"/>
                <w:b/>
                <w:sz w:val="22"/>
                <w:szCs w:val="22"/>
              </w:rPr>
              <w:drawing>
                <wp:anchor distT="0" distB="0" distL="114300" distR="114300" simplePos="0" relativeHeight="251749376" behindDoc="0" locked="0" layoutInCell="1" allowOverlap="1">
                  <wp:simplePos x="0" y="0"/>
                  <wp:positionH relativeFrom="column">
                    <wp:posOffset>624840</wp:posOffset>
                  </wp:positionH>
                  <wp:positionV relativeFrom="paragraph">
                    <wp:posOffset>14605</wp:posOffset>
                  </wp:positionV>
                  <wp:extent cx="471805" cy="356870"/>
                  <wp:effectExtent l="0" t="0" r="10795" b="1143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6"/>
                          <a:stretch>
                            <a:fillRect/>
                          </a:stretch>
                        </pic:blipFill>
                        <pic:spPr>
                          <a:xfrm>
                            <a:off x="0" y="0"/>
                            <a:ext cx="471805" cy="35687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2021年07月04日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2021年07月04日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sz w:val="22"/>
                <w:szCs w:val="22"/>
              </w:rPr>
              <w:drawing>
                <wp:anchor distT="0" distB="0" distL="114300" distR="114300" simplePos="0" relativeHeight="251795456" behindDoc="0" locked="0" layoutInCell="1" allowOverlap="1">
                  <wp:simplePos x="0" y="0"/>
                  <wp:positionH relativeFrom="column">
                    <wp:posOffset>756285</wp:posOffset>
                  </wp:positionH>
                  <wp:positionV relativeFrom="paragraph">
                    <wp:posOffset>224155</wp:posOffset>
                  </wp:positionV>
                  <wp:extent cx="485775" cy="367665"/>
                  <wp:effectExtent l="0" t="0" r="9525" b="635"/>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签名.jpg"/>
                          <pic:cNvPicPr>
                            <a:picLocks noChangeAspect="1"/>
                          </pic:cNvPicPr>
                        </pic:nvPicPr>
                        <pic:blipFill>
                          <a:blip r:embed="rId6"/>
                          <a:stretch>
                            <a:fillRect/>
                          </a:stretch>
                        </pic:blipFill>
                        <pic:spPr>
                          <a:xfrm>
                            <a:off x="0" y="0"/>
                            <a:ext cx="485775" cy="367665"/>
                          </a:xfrm>
                          <a:prstGeom prst="rect">
                            <a:avLst/>
                          </a:prstGeom>
                          <a:noFill/>
                          <a:ln>
                            <a:noFill/>
                          </a:ln>
                        </pic:spPr>
                      </pic:pic>
                    </a:graphicData>
                  </a:graphic>
                </wp:anchor>
              </w:drawing>
            </w:r>
            <w:r>
              <w:rPr>
                <w:rFonts w:hint="eastAsia"/>
                <w:b/>
                <w:color w:val="000000"/>
                <w:spacing w:val="-10"/>
                <w:szCs w:val="21"/>
              </w:rPr>
              <w:t>推荐意见：</w:t>
            </w:r>
            <w:bookmarkStart w:id="24" w:name="_GoBack"/>
            <w:bookmarkEnd w:id="24"/>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2021年07月04日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A1930"/>
    <w:rsid w:val="3B4650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2021-07-06T08:05:47Z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