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德阳市万全机电物资有限公司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17.10.02,17.12.04,29.12.00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陈伟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德阳市万全机电物资有限公司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四川省德阳市区华山北路421号东电电器公司小区1栋A-7号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四川省德阳市旌阳区韶山路南段9号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杨吉英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杨吉英</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一般机械金属零部件（含标准紧固件）的加工、销售，五金工具、刀刃、量具的销售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17.10.02;17.12.04;29.12.00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2021-01-09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eastAsia="宋体"/>
                <w:b/>
                <w:color w:val="000000" w:themeColor="text1"/>
                <w:sz w:val="20"/>
                <w:szCs w:val="20"/>
                <w:lang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技术质量部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eastAsia="zh-CN"/>
              </w:rPr>
            </w:pPr>
            <w:r>
              <w:rPr>
                <w:rFonts w:hint="eastAsia"/>
                <w:sz w:val="20"/>
                <w:lang w:eastAsia="zh-CN"/>
              </w:rPr>
              <w:t>一般机械金属零部件（含标准紧固件）的加工、销售，五金工具、刀刃、量具的销售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cs="Times New Roman"/>
                <w:szCs w:val="21"/>
                <w:lang w:val="en-US" w:eastAsia="zh-CN"/>
              </w:rPr>
              <w:t>普通机械</w:t>
            </w:r>
            <w:r>
              <w:rPr>
                <w:rFonts w:hint="eastAsia" w:ascii="宋体" w:hAnsi="宋体" w:eastAsia="宋体" w:cs="Times New Roman"/>
                <w:szCs w:val="21"/>
                <w:lang w:eastAsia="zh-CN"/>
              </w:rPr>
              <w:t>加工</w:t>
            </w:r>
            <w:r>
              <w:rPr>
                <w:rFonts w:hint="eastAsia" w:ascii="宋体" w:hAnsi="宋体" w:eastAsia="宋体" w:cs="Times New Roman"/>
                <w:szCs w:val="21"/>
                <w:highlight w:val="none"/>
              </w:rPr>
              <w:t>工艺装备基本术语GB/T 1008-2008</w:t>
            </w:r>
            <w:r>
              <w:rPr>
                <w:rFonts w:hint="eastAsia" w:ascii="宋体" w:hAnsi="宋体" w:eastAsia="宋体" w:cs="Times New Roman"/>
                <w:szCs w:val="21"/>
                <w:highlight w:val="none"/>
                <w:lang w:eastAsia="zh-CN"/>
              </w:rPr>
              <w:t>、</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定位、夹紧符号JB/T 5061-2006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械加工工艺守则JB/T 9168-2006</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 xml:space="preserve">技术产品文件 </w:t>
            </w:r>
            <w:r>
              <w:rPr>
                <w:rFonts w:hint="eastAsia" w:ascii="宋体" w:hAnsi="宋体" w:cs="Times New Roman"/>
                <w:szCs w:val="21"/>
                <w:highlight w:val="none"/>
                <w:lang w:val="en-US" w:eastAsia="zh-CN"/>
              </w:rPr>
              <w:t>普通机械</w:t>
            </w:r>
            <w:r>
              <w:rPr>
                <w:rFonts w:hint="eastAsia" w:ascii="宋体" w:hAnsi="宋体" w:eastAsia="宋体" w:cs="Times New Roman"/>
                <w:szCs w:val="21"/>
                <w:highlight w:val="none"/>
                <w:lang w:eastAsia="zh-CN"/>
              </w:rPr>
              <w:t>加工</w:t>
            </w:r>
            <w:r>
              <w:rPr>
                <w:rFonts w:hint="eastAsia" w:ascii="宋体" w:hAnsi="宋体" w:eastAsia="宋体" w:cs="Times New Roman"/>
                <w:szCs w:val="21"/>
                <w:highlight w:val="none"/>
              </w:rPr>
              <w:t>定位、夹紧符号表示法GB/T 24740-2009</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金属切削机床 术语GB/T 6477-2008</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倒圆半径和倒角高度尺寸的极限偏差数值GB/T1804-2000</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rPr>
              <w:t>角度尺寸的极限偏差数值GB/T1804-2000</w:t>
            </w:r>
            <w:r>
              <w:rPr>
                <w:rFonts w:hint="eastAsia" w:ascii="宋体" w:hAnsi="宋体" w:eastAsia="宋体" w:cs="Times New Roman"/>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09</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2021年7月9日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宋体" w:hAnsi="宋体"/>
                <w:szCs w:val="21"/>
              </w:rPr>
              <w:t>质量第一、顾客至上、全员参与、追求卓越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一般机械金属零部件（含标准紧固件）的生产流程：</w:t>
            </w:r>
          </w:p>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来料－材料验收－粗加－检验－精加－检验－入库</w:t>
            </w:r>
          </w:p>
          <w:p>
            <w:pPr>
              <w:spacing w:line="400" w:lineRule="exact"/>
              <w:rPr>
                <w:rFonts w:hint="eastAsia" w:ascii="宋体" w:hAnsi="宋体" w:eastAsia="宋体" w:cs="Times New Roman"/>
                <w:szCs w:val="21"/>
                <w:highlight w:val="none"/>
              </w:rPr>
            </w:pPr>
          </w:p>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五金工具、刀刃、量具的销售流程：</w:t>
            </w:r>
          </w:p>
          <w:p>
            <w:pPr>
              <w:spacing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市场调查-客户沟通-需求评审-签订合同-物资采购-物资交付-售后服务</w:t>
            </w:r>
          </w:p>
          <w:p>
            <w:pPr>
              <w:adjustRightInd w:val="0"/>
              <w:snapToGrid w:val="0"/>
              <w:spacing w:line="400" w:lineRule="exact"/>
              <w:rPr>
                <w:rFonts w:hint="default" w:ascii="宋体" w:hAnsi="宋体"/>
                <w:sz w:val="21"/>
                <w:szCs w:val="21"/>
                <w:lang w:val="en-US"/>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精加、销售过程</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焊接、销售过程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spacing w:line="400" w:lineRule="exact"/>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cs="Times New Roman"/>
                <w:kern w:val="2"/>
                <w:sz w:val="21"/>
                <w:szCs w:val="21"/>
                <w:lang w:val="en-US" w:eastAsia="zh-CN" w:bidi="ar-SA"/>
              </w:rPr>
              <w:t>公司</w:t>
            </w:r>
            <w:r>
              <w:rPr>
                <w:rFonts w:hint="eastAsia"/>
                <w:sz w:val="20"/>
                <w:lang w:eastAsia="zh-CN"/>
              </w:rPr>
              <w:t>一般机械金属零部件（含标准紧固件）的加工、销售，五金工具、刀刃、量具的销售</w:t>
            </w:r>
            <w:r>
              <w:rPr>
                <w:rFonts w:hint="eastAsia" w:ascii="宋体" w:hAnsi="宋体" w:cs="Times New Roman"/>
                <w:kern w:val="2"/>
                <w:sz w:val="21"/>
                <w:szCs w:val="21"/>
                <w:lang w:val="en-US" w:eastAsia="zh-CN" w:bidi="ar-SA"/>
              </w:rPr>
              <w:t>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cs="宋体"/>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rPr>
                <w:rFonts w:hint="eastAsia" w:ascii="宋体" w:hAnsi="宋体" w:cs="宋体"/>
                <w:szCs w:val="21"/>
                <w:lang w:val="en-US" w:eastAsia="zh-CN"/>
              </w:rPr>
            </w:pPr>
            <w:r>
              <w:rPr>
                <w:rFonts w:hint="eastAsia" w:ascii="宋体" w:hAnsi="宋体" w:cs="宋体"/>
                <w:szCs w:val="21"/>
                <w:lang w:val="en-US" w:eastAsia="zh-CN"/>
              </w:rPr>
              <w:t>合同履约率≥98%</w:t>
            </w:r>
          </w:p>
          <w:p>
            <w:pPr>
              <w:rPr>
                <w:rFonts w:hint="eastAsia" w:ascii="宋体" w:hAnsi="宋体" w:cs="宋体"/>
                <w:szCs w:val="21"/>
                <w:lang w:val="en-US" w:eastAsia="zh-CN"/>
              </w:rPr>
            </w:pPr>
            <w:r>
              <w:rPr>
                <w:rFonts w:hint="eastAsia" w:ascii="宋体" w:hAnsi="宋体" w:cs="宋体"/>
                <w:szCs w:val="21"/>
                <w:lang w:val="en-US" w:eastAsia="zh-CN"/>
              </w:rPr>
              <w:t>产品一次交付合格率≥97%</w:t>
            </w:r>
          </w:p>
          <w:p>
            <w:pPr>
              <w:rPr>
                <w:rFonts w:ascii="宋体" w:hAnsi="宋体"/>
                <w:b/>
                <w:color w:val="000000" w:themeColor="text1"/>
              </w:rPr>
            </w:pPr>
            <w:r>
              <w:rPr>
                <w:rFonts w:hint="eastAsia" w:ascii="宋体" w:hAnsi="宋体" w:cs="宋体"/>
                <w:szCs w:val="21"/>
                <w:lang w:val="en-US" w:eastAsia="zh-CN"/>
              </w:rPr>
              <w:t>顾客满意度大于90分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w:t>
            </w:r>
            <w:r>
              <w:rPr>
                <w:rFonts w:hint="eastAsia" w:ascii="宋体" w:hAnsi="宋体" w:cs="宋体"/>
                <w:color w:val="000000" w:themeColor="text1"/>
                <w:lang w:val="en-US" w:eastAsia="zh-CN"/>
              </w:rPr>
              <w:t>9</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630" w:firstLineChars="300"/>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1000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highlight w:val="none"/>
                <w:lang w:val="en-US" w:eastAsia="zh-CN"/>
              </w:rPr>
              <w:t>主要生产设备包括：</w:t>
            </w:r>
            <w:r>
              <w:rPr>
                <w:rFonts w:hint="eastAsia" w:ascii="宋体" w:hAnsi="宋体" w:eastAsia="宋体" w:cs="Times New Roman"/>
                <w:color w:val="auto"/>
                <w:szCs w:val="21"/>
                <w:highlight w:val="none"/>
                <w:lang w:val="en-US" w:eastAsia="zh-CN"/>
              </w:rPr>
              <w:t>铣床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钻床</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角磨机</w:t>
            </w:r>
            <w:r>
              <w:rPr>
                <w:rFonts w:hint="eastAsia" w:ascii="宋体" w:hAnsi="宋体" w:eastAsia="宋体" w:cs="Times New Roman"/>
                <w:color w:val="auto"/>
                <w:szCs w:val="21"/>
                <w:highlight w:val="none"/>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highlight w:val="none"/>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ascii="宋体" w:hAnsi="宋体" w:cs="Times New Roman"/>
                <w:color w:val="auto"/>
                <w:szCs w:val="21"/>
                <w:highlight w:val="none"/>
                <w:lang w:val="en-US" w:eastAsia="zh-CN"/>
              </w:rPr>
              <w:t>带表内卡规、游标</w:t>
            </w:r>
            <w:r>
              <w:rPr>
                <w:rFonts w:hint="eastAsia" w:ascii="宋体" w:hAnsi="宋体" w:eastAsia="宋体" w:cs="Times New Roman"/>
                <w:color w:val="auto"/>
                <w:szCs w:val="21"/>
                <w:highlight w:val="none"/>
                <w:lang w:val="en-US" w:eastAsia="zh-CN"/>
              </w:rPr>
              <w:t>卡尺</w:t>
            </w:r>
            <w:r>
              <w:rPr>
                <w:rFonts w:hint="eastAsia" w:ascii="宋体" w:hAnsi="宋体" w:cs="Times New Roman"/>
                <w:color w:val="auto"/>
                <w:szCs w:val="21"/>
                <w:highlight w:val="none"/>
                <w:lang w:val="en-US" w:eastAsia="zh-CN"/>
              </w:rPr>
              <w:t>、内径千分尺、外径千分尺</w:t>
            </w:r>
            <w:r>
              <w:rPr>
                <w:rFonts w:hint="eastAsia" w:ascii="宋体" w:hAnsi="宋体" w:eastAsia="宋体" w:cs="Times New Roman"/>
                <w:color w:val="auto"/>
                <w:szCs w:val="21"/>
                <w:highlight w:val="none"/>
                <w:lang w:val="en-US" w:eastAsia="zh-CN"/>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w:t>
            </w:r>
            <w:r>
              <w:rPr>
                <w:rFonts w:hint="eastAsia"/>
                <w:color w:val="auto"/>
                <w:sz w:val="21"/>
                <w:szCs w:val="21"/>
                <w:highlight w:val="none"/>
                <w:lang w:eastAsia="zh-CN"/>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精加、销售过程；</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确认过程：焊接、销售过程。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auto"/>
                <w:szCs w:val="21"/>
              </w:rPr>
            </w:pPr>
            <w:r>
              <w:rPr>
                <w:rFonts w:hint="eastAsia" w:ascii="宋体" w:hAnsi="宋体" w:cs="宋体"/>
                <w:color w:val="auto"/>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highlight w:val="none"/>
              </w:rPr>
            </w:pPr>
            <w:r>
              <w:rPr>
                <w:rFonts w:hint="eastAsia"/>
                <w:highlight w:val="none"/>
              </w:rPr>
              <w:t>对特种设备的维护; （适用时）</w:t>
            </w:r>
          </w:p>
          <w:p>
            <w:pPr>
              <w:spacing w:line="400" w:lineRule="exact"/>
              <w:rPr>
                <w:rFonts w:hint="default"/>
                <w:lang w:val="en-US" w:eastAsia="zh-CN"/>
              </w:rPr>
            </w:pPr>
            <w:r>
              <w:rPr>
                <w:rFonts w:hint="eastAsia"/>
                <w:color w:val="000000" w:themeColor="text1"/>
                <w:sz w:val="21"/>
                <w:szCs w:val="21"/>
                <w:highlight w:val="none"/>
                <w:lang w:val="en-US" w:eastAsia="zh-CN"/>
              </w:rPr>
              <w:t>定期检修、日常点检维护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szCs w:val="21"/>
                <w:highlight w:val="none"/>
              </w:rPr>
              <w:t>和监视评价，通过数据的汇总统计、描述性统计等方法对目标进行了测量，总体已达到或超过了规定的目标值。</w:t>
            </w:r>
            <w:r>
              <w:rPr>
                <w:rFonts w:hint="eastAsia" w:ascii="宋体" w:hAnsi="宋体" w:cs="宋体"/>
                <w:color w:val="auto"/>
                <w:szCs w:val="21"/>
                <w:highlight w:val="none"/>
              </w:rPr>
              <w:t>通过20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2021年6</w:t>
            </w:r>
            <w:r>
              <w:rPr>
                <w:rFonts w:hint="eastAsia" w:ascii="宋体" w:hAnsi="宋体" w:cs="宋体"/>
                <w:color w:val="auto"/>
                <w:szCs w:val="21"/>
                <w:highlight w:val="none"/>
              </w:rPr>
              <w:t>月目</w:t>
            </w:r>
            <w:r>
              <w:rPr>
                <w:rFonts w:hint="eastAsia" w:ascii="宋体" w:hAnsi="宋体" w:cs="宋体"/>
                <w:color w:val="000000"/>
                <w:szCs w:val="21"/>
                <w:highlight w:val="none"/>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w:t>
            </w:r>
            <w:r>
              <w:rPr>
                <w:rFonts w:hint="eastAsia" w:ascii="宋体" w:hAnsi="宋体" w:cs="宋体"/>
                <w:color w:val="000000"/>
                <w:szCs w:val="21"/>
                <w:highlight w:val="none"/>
              </w:rPr>
              <w:t>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ascii="宋体" w:hAnsi="宋体" w:cs="宋体"/>
                <w:color w:val="000000"/>
                <w:szCs w:val="24"/>
                <w:lang w:eastAsia="zh-CN"/>
              </w:rPr>
              <w:t>2021年5月30日-2021年5月31日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eastAsia="宋体" w:cs="宋体"/>
                <w:color w:val="000000"/>
                <w:kern w:val="2"/>
                <w:sz w:val="21"/>
                <w:szCs w:val="24"/>
                <w:lang w:val="en-US" w:eastAsia="zh-CN" w:bidi="ar-SA"/>
              </w:rPr>
              <w:t>涉及</w:t>
            </w:r>
            <w:r>
              <w:rPr>
                <w:rFonts w:hint="eastAsia" w:ascii="宋体" w:hAnsi="宋体" w:cs="宋体"/>
                <w:color w:val="000000"/>
                <w:kern w:val="2"/>
                <w:sz w:val="21"/>
                <w:szCs w:val="24"/>
                <w:lang w:val="en-US" w:eastAsia="zh-CN" w:bidi="ar-SA"/>
              </w:rPr>
              <w:t>生产部</w:t>
            </w:r>
            <w:r>
              <w:rPr>
                <w:rFonts w:hint="eastAsia" w:ascii="宋体" w:hAnsi="宋体" w:eastAsia="宋体" w:cs="宋体"/>
                <w:color w:val="000000"/>
                <w:kern w:val="2"/>
                <w:sz w:val="21"/>
                <w:szCs w:val="24"/>
                <w:lang w:val="en-US" w:eastAsia="zh-CN" w:bidi="ar-SA"/>
              </w:rPr>
              <w:t>Q7.</w:t>
            </w:r>
            <w:r>
              <w:rPr>
                <w:rFonts w:hint="eastAsia" w:ascii="宋体" w:hAnsi="宋体" w:cs="宋体"/>
                <w:color w:val="000000"/>
                <w:kern w:val="2"/>
                <w:sz w:val="21"/>
                <w:szCs w:val="24"/>
                <w:lang w:val="en-US" w:eastAsia="zh-CN" w:bidi="ar-SA"/>
              </w:rPr>
              <w:t>1.3</w:t>
            </w:r>
            <w:r>
              <w:rPr>
                <w:rFonts w:hint="eastAsia" w:ascii="宋体" w:hAnsi="宋体" w:eastAsia="宋体" w:cs="宋体"/>
                <w:color w:val="000000"/>
                <w:kern w:val="2"/>
                <w:sz w:val="21"/>
                <w:szCs w:val="24"/>
                <w:lang w:val="en-US" w:eastAsia="zh-CN" w:bidi="ar-SA"/>
              </w:rPr>
              <w:t>条款</w:t>
            </w:r>
            <w:r>
              <w:rPr>
                <w:rFonts w:hint="eastAsia" w:ascii="宋体" w:hAnsi="宋体" w:cs="宋体"/>
                <w:color w:val="000000"/>
                <w:kern w:val="2"/>
                <w:sz w:val="21"/>
                <w:szCs w:val="24"/>
                <w:lang w:val="en-US" w:eastAsia="zh-CN" w:bidi="ar-SA"/>
              </w:rPr>
              <w:t>：</w:t>
            </w:r>
            <w:r>
              <w:rPr>
                <w:rFonts w:hint="eastAsia" w:ascii="宋体" w:hAnsi="宋体" w:eastAsia="宋体" w:cs="宋体"/>
                <w:color w:val="000000"/>
                <w:kern w:val="2"/>
                <w:sz w:val="21"/>
                <w:szCs w:val="24"/>
                <w:lang w:val="en-US" w:eastAsia="zh-CN" w:bidi="ar-SA"/>
              </w:rPr>
              <w:t>生产部未能提供2021年3月份设备保养记录</w:t>
            </w:r>
            <w:r>
              <w:rPr>
                <w:rFonts w:hint="eastAsia" w:ascii="宋体" w:hAnsi="宋体" w:eastAsia="宋体" w:cs="Times New Roman"/>
                <w:color w:val="auto"/>
                <w:kern w:val="2"/>
                <w:sz w:val="21"/>
                <w:szCs w:val="21"/>
                <w:lang w:val="en-US" w:eastAsia="zh-CN" w:bidi="ar-SA"/>
              </w:rPr>
              <w:t>，针对该不符合项，已及时采取纠正措施后，经内审员验证关闭</w:t>
            </w:r>
            <w:r>
              <w:rPr>
                <w:rFonts w:hint="eastAsia"/>
                <w:color w:val="auto"/>
                <w:szCs w:val="21"/>
                <w:highlight w:val="none"/>
              </w:rPr>
              <w:t>。</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w:t>
            </w:r>
            <w:r>
              <w:rPr>
                <w:rFonts w:hint="eastAsia" w:ascii="宋体" w:hAnsi="宋体"/>
                <w:kern w:val="0"/>
                <w:sz w:val="21"/>
                <w:szCs w:val="21"/>
                <w:lang w:val="en-US" w:eastAsia="zh-CN"/>
              </w:rPr>
              <w:t>1</w:t>
            </w:r>
            <w:r>
              <w:rPr>
                <w:rFonts w:hint="eastAsia" w:ascii="宋体" w:hAnsi="宋体"/>
                <w:kern w:val="0"/>
                <w:sz w:val="21"/>
                <w:szCs w:val="21"/>
                <w:lang w:eastAsia="zh-CN"/>
              </w:rPr>
              <w:t>年</w:t>
            </w:r>
            <w:r>
              <w:rPr>
                <w:rFonts w:hint="eastAsia" w:ascii="宋体" w:hAnsi="宋体"/>
                <w:kern w:val="0"/>
                <w:sz w:val="21"/>
                <w:szCs w:val="21"/>
                <w:lang w:val="en-US" w:eastAsia="zh-CN"/>
              </w:rPr>
              <w:t>6</w:t>
            </w:r>
            <w:r>
              <w:rPr>
                <w:rFonts w:hint="eastAsia" w:ascii="宋体" w:hAnsi="宋体"/>
                <w:kern w:val="0"/>
                <w:sz w:val="21"/>
                <w:szCs w:val="21"/>
                <w:lang w:eastAsia="zh-CN"/>
              </w:rPr>
              <w:t>月</w:t>
            </w:r>
            <w:r>
              <w:rPr>
                <w:rFonts w:hint="eastAsia" w:ascii="宋体" w:hAnsi="宋体"/>
                <w:kern w:val="0"/>
                <w:sz w:val="21"/>
                <w:szCs w:val="21"/>
                <w:lang w:val="en-US" w:eastAsia="zh-CN"/>
              </w:rPr>
              <w:t>17</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生产部</w:t>
      </w:r>
      <w:r>
        <w:rPr>
          <w:rFonts w:hint="eastAsia"/>
          <w:b/>
          <w:color w:val="auto"/>
          <w:highlight w:val="none"/>
        </w:rPr>
        <w:t>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一般机械金属零部件（含标准紧固件）的加工、销售，五金工具、刀刃、量具的销售。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1193800</wp:posOffset>
            </wp:positionH>
            <wp:positionV relativeFrom="paragraph">
              <wp:posOffset>321945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bookmarkStart w:id="22" w:name="_GoBack"/>
      <w:bookmarkEnd w:id="22"/>
      <w:r>
        <w:rPr>
          <w:sz w:val="22"/>
          <w:szCs w:val="22"/>
        </w:rPr>
        <w:drawing>
          <wp:anchor distT="0" distB="0" distL="114300" distR="114300" simplePos="0" relativeHeight="251664384" behindDoc="0" locked="0" layoutInCell="1" allowOverlap="1">
            <wp:simplePos x="0" y="0"/>
            <wp:positionH relativeFrom="column">
              <wp:posOffset>1829435</wp:posOffset>
            </wp:positionH>
            <wp:positionV relativeFrom="paragraph">
              <wp:posOffset>154305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a:stretch>
                      <a:fillRect/>
                    </a:stretch>
                  </pic:blipFill>
                  <pic:spPr>
                    <a:xfrm>
                      <a:off x="0" y="0"/>
                      <a:ext cx="516255" cy="33845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162" w:firstLineChars="1500"/>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2021年7月9日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733425</wp:posOffset>
            </wp:positionH>
            <wp:positionV relativeFrom="paragraph">
              <wp:posOffset>111760</wp:posOffset>
            </wp:positionV>
            <wp:extent cx="812165" cy="275590"/>
            <wp:effectExtent l="0" t="0" r="635" b="3810"/>
            <wp:wrapNone/>
            <wp:docPr id="4" name="图片 4"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7 </w:t>
      </w:r>
      <w:r>
        <w:rPr>
          <w:rFonts w:hint="eastAsia"/>
          <w:b/>
          <w:color w:val="000000" w:themeColor="text1"/>
          <w:szCs w:val="21"/>
        </w:rPr>
        <w:t>月</w:t>
      </w:r>
      <w:r>
        <w:rPr>
          <w:rFonts w:hint="eastAsia"/>
          <w:b/>
          <w:color w:val="000000" w:themeColor="text1"/>
          <w:szCs w:val="21"/>
          <w:lang w:val="en-US" w:eastAsia="zh-CN"/>
        </w:rPr>
        <w:t xml:space="preserve"> 9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0647487"/>
    <w:rsid w:val="63DB6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2021-07-19T03:55:55Z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6A5E15903FAA4CC0BE4C0A5A4F0365C1</vt:lpwstr>
  </property>
</Properties>
</file>