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雅安市鑫旺水泥制品有限公司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四川省雅安市雨城区草坝工业园区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四川省雅安市雨城区草坝工业园区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翁苗苗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13882432585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0206-2020-Q-2021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继续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FF"/>
                <w:sz w:val="21"/>
                <w:szCs w:val="21"/>
              </w:rPr>
              <w:t>水泥电杆及水泥制品(水泥三盘、电缆沟盖板)的生产</w:t>
            </w:r>
            <w:r>
              <w:rPr>
                <w:rFonts w:hint="eastAsia" w:ascii="楷体" w:hAnsi="楷体" w:eastAsia="楷体" w:cs="楷体"/>
                <w:color w:val="333333"/>
                <w:sz w:val="21"/>
                <w:szCs w:val="21"/>
                <w:shd w:val="clear" w:color="auto" w:fill="FFFFFF"/>
              </w:rPr>
              <w:t>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  <w:p>
            <w:pPr>
              <w:rPr>
                <w:sz w:val="20"/>
              </w:rPr>
            </w:pP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16.02.01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spacing w:line="48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21"/>
                <w:szCs w:val="21"/>
              </w:rPr>
              <w:t>Q/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XW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eastAsia="zh-CN"/>
              </w:rPr>
              <w:t>2020</w:t>
            </w:r>
            <w:r>
              <w:rPr>
                <w:rFonts w:hint="eastAsia"/>
                <w:sz w:val="21"/>
                <w:szCs w:val="21"/>
              </w:rPr>
              <w:t>/A0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审核于2021年08月20日 上午至2021年08月20日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</w:rPr>
              <w:t>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刘本胜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2021-N1QMS-1274202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13889825453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_GoBack"/>
            <w:bookmarkEnd w:id="23"/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50"/>
        <w:gridCol w:w="1120"/>
        <w:gridCol w:w="3420"/>
        <w:gridCol w:w="2050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08-20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420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初审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2050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</w:t>
            </w:r>
          </w:p>
        </w:tc>
        <w:tc>
          <w:tcPr>
            <w:tcW w:w="3420" w:type="dxa"/>
          </w:tcPr>
          <w:p>
            <w:pPr>
              <w:tabs>
                <w:tab w:val="left" w:pos="709"/>
              </w:tabs>
              <w:ind w:right="57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部门目标和实现计划；监视和测量资源；产品和服务的放行</w:t>
            </w:r>
          </w:p>
        </w:tc>
        <w:tc>
          <w:tcPr>
            <w:tcW w:w="2050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5.3/6.2/8.6/8.7</w:t>
            </w:r>
          </w:p>
        </w:tc>
        <w:tc>
          <w:tcPr>
            <w:tcW w:w="11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20" w:type="dxa"/>
            <w:shd w:val="clear" w:color="auto" w:fill="C7DAF1" w:themeFill="tex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42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05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-13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20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420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050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20" w:type="dxa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</w:t>
            </w:r>
          </w:p>
        </w:tc>
        <w:tc>
          <w:tcPr>
            <w:tcW w:w="3420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050" w:type="dxa"/>
            <w:vAlign w:val="top"/>
          </w:tcPr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14：00-17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42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部门目标和实现计划；基础设施；运行环境； 运行的策划和控制；生产和服务提供的控制；  不合格品控制。</w:t>
            </w:r>
          </w:p>
        </w:tc>
        <w:tc>
          <w:tcPr>
            <w:tcW w:w="205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5.3/6.2/7.1.3/7.1.4/8.1/8.5.1/8.7</w:t>
            </w:r>
          </w:p>
        </w:tc>
        <w:tc>
          <w:tcPr>
            <w:tcW w:w="11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2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342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岗位、职责和权限； 部门目标和实现计划；产品和服务的要求； 顾客或外部供方的财产；顾客满意。</w:t>
            </w:r>
          </w:p>
        </w:tc>
        <w:tc>
          <w:tcPr>
            <w:tcW w:w="205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5.3/6.2/8.2/8.4/9.1.2</w:t>
            </w:r>
          </w:p>
        </w:tc>
        <w:tc>
          <w:tcPr>
            <w:tcW w:w="110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0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4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205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1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CC4B25"/>
    <w:rsid w:val="588C230F"/>
    <w:rsid w:val="62063731"/>
    <w:rsid w:val="6AB22036"/>
    <w:rsid w:val="70CD10BC"/>
    <w:rsid w:val="78C16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2021-09-02T01:02:34Z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