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管理层、综合部、技术部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陈红伟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杨珍全、陈伟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2021年7月5日</w:t>
      </w:r>
    </w:p>
    <w:tbl>
      <w:tblPr>
        <w:tblStyle w:val="8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1132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杨珍全、陈伟（只参加质量、环境管理体系审核）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四川苏鲁锭科技有限公司，依托国家重点实验室及多个高校，以客户为导向、技术为核心、服务为基石飞速成长为西南石油大学科技园重点扶持企业。公司拥有丰富的工程经验技术储备及强大的技术研发和创新能力。公司业务贯穿整个石油工业领域，包括钻井液处理，含油污泥处理、压裂返排液/采出水治理、压裂液研发石油地质分析、油田试剂开发油田安防、大数据、智能化等强大的技术及优质的服务得到行业广泛的认可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两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技术部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r>
              <w:rPr>
                <w:rFonts w:hint="eastAsia"/>
                <w:lang w:eastAsia="zh-CN"/>
              </w:rPr>
              <w:t>成都市新都区新都大道8号西南石油大学科技园大厦404</w:t>
            </w:r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Q：</w:t>
            </w:r>
            <w:r>
              <w:rPr>
                <w:rFonts w:hint="eastAsia" w:ascii="宋体" w:hAnsi="宋体"/>
                <w:szCs w:val="21"/>
                <w:lang w:eastAsia="zh-CN"/>
              </w:rPr>
              <w:t>污水处理技术服务，专用化学产品销售（不含危险化学品）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污水处理技术服务，专用化学产品销售（不含危险化学品）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</w:p>
          <w:p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污水处理技术服务，专用化学产品销售（不含危险化学品）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0"/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主要设备为办公设备，关键过程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特殊过程：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技术服务过程、销售服务过程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2021年1月8日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质量、环境和职业健康安全方针：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市场第一、顾客满意</w:t>
            </w:r>
          </w:p>
          <w:p>
            <w:pPr>
              <w:spacing w:line="276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保护环境、预防为主 </w:t>
            </w:r>
          </w:p>
          <w:p>
            <w:pPr>
              <w:spacing w:line="276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全员安全、持续改进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公司管理目标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质量目标：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1）、客户满意度≥90分；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环境目标： 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1）、对固体废弃物合规处置率100%；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2）、火灾事故发生率为0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职业健康安全目标：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1）、死亡事故发生率为0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2）、火灾事故发生率为0；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</w:t>
            </w:r>
            <w:r>
              <w:rPr>
                <w:rFonts w:hint="eastAsia" w:ascii="宋体" w:hAnsi="宋体"/>
                <w:szCs w:val="21"/>
                <w:lang w:eastAsia="zh-CN"/>
              </w:rPr>
              <w:t>内部审核管理制度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内审组：组长A：崔军波 组员B：陈水秀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QES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7.2</w:t>
            </w:r>
            <w:r>
              <w:rPr>
                <w:rFonts w:hint="eastAsia" w:ascii="宋体" w:hAnsi="宋体"/>
                <w:szCs w:val="21"/>
              </w:rPr>
              <w:t>条款，查2月份培训记录表无效果评价。针对以上不符合项，已及时采取纠正措施后，经内审员验证关闭；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人员对管理体系要求熟悉程度略显不足，需加强体系的培训；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hint="eastAsia" w:ascii="宋体" w:hAnsi="宋体" w:cs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SY/T5391994碎屑岩油藏注水水质指标及分析方法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</w:rPr>
              <w:t>标</w:t>
            </w:r>
            <w:r>
              <w:rPr>
                <w:rFonts w:hint="eastAsia" w:ascii="宋体" w:hAnsi="宋体"/>
                <w:szCs w:val="21"/>
              </w:rPr>
              <w:t>准和客户要求。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恶臭污染物排放标准》（GB14554-1993）、《污水综合排放标准》（GB8978-1996）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3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污水处理技术服务：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污水取样——水样分析——技术方案制定——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技术服务——服务结束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专用化学产品销售（不含危险化学品）：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客户洽谈——合同评审-----合同签订——产品采购——交付——售后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技术服务过程、销售服务过程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为关键过程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/特殊过程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Q8.3，理由：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本公司主要依据客户项目实际情况的技术要求，实施技术服务，以往所提供的服务已经得到客户认可。服务过程较简单，未涉及设计开发过程。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无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潜在火灾、固废排放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火灾、触电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、意外伤害（化学品泄漏造成伤害、有害气体中毒、车辆伤害等）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公司拟定有《火灾、触电应急预案》，2021年4月 1日进行了火灾应急预案演练。</w:t>
            </w:r>
          </w:p>
        </w:tc>
        <w:tc>
          <w:tcPr>
            <w:tcW w:w="984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9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hint="eastAsia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Arial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hAnsi="宋体" w:cs="Arial"/>
                <w:szCs w:val="21"/>
                <w:highlight w:val="none"/>
                <w:lang w:val="en-US" w:eastAsia="zh-CN"/>
              </w:rPr>
              <w:t>化学药品、</w:t>
            </w:r>
            <w:r>
              <w:rPr>
                <w:rFonts w:hint="eastAsia" w:ascii="宋体" w:hAnsi="宋体"/>
                <w:szCs w:val="21"/>
                <w:highlight w:val="none"/>
              </w:rPr>
              <w:t>办公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及劳保用品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操作人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电脑及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库房，组织通过技术线连接客户和生产厂家，采用零站式专用化学品销售，降低运输和存储风险；通过现场小试，研究出最佳处理体系，找到体系下对应化学品厂家，厂家按要求进行二次复配，直接配送到客户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  <w:bookmarkStart w:id="1" w:name="_GoBack"/>
            <w:bookmarkEnd w:id="1"/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浊度仪、PH计、紫外分光光度仪、分析天平天平</w:t>
            </w:r>
            <w:r>
              <w:rPr>
                <w:rFonts w:hint="eastAsia" w:ascii="宋体" w:hAnsi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由甲方</w:t>
            </w:r>
            <w:r>
              <w:rPr>
                <w:rFonts w:hint="eastAsia" w:ascii="宋体" w:hAnsi="宋体"/>
                <w:szCs w:val="21"/>
                <w:highlight w:val="none"/>
              </w:rPr>
              <w:t>提供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和管理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办公场所在商业楼内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无投诉</w:t>
            </w: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</w:tc>
        <w:tc>
          <w:tcPr>
            <w:tcW w:w="984" w:type="dxa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9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6F0"/>
    <w:rsid w:val="00015234"/>
    <w:rsid w:val="00065B3D"/>
    <w:rsid w:val="000B5DB2"/>
    <w:rsid w:val="001C10D9"/>
    <w:rsid w:val="002266D3"/>
    <w:rsid w:val="00242417"/>
    <w:rsid w:val="00304C20"/>
    <w:rsid w:val="004E09DD"/>
    <w:rsid w:val="006236F0"/>
    <w:rsid w:val="00694B14"/>
    <w:rsid w:val="007C1B2C"/>
    <w:rsid w:val="007D2607"/>
    <w:rsid w:val="00830C9A"/>
    <w:rsid w:val="00CA15CB"/>
    <w:rsid w:val="00D83894"/>
    <w:rsid w:val="00DD2418"/>
    <w:rsid w:val="00E81BB6"/>
    <w:rsid w:val="026B0FC9"/>
    <w:rsid w:val="02AF2A05"/>
    <w:rsid w:val="02E91BB6"/>
    <w:rsid w:val="03136B90"/>
    <w:rsid w:val="038D49DA"/>
    <w:rsid w:val="04C03FF8"/>
    <w:rsid w:val="04F070A9"/>
    <w:rsid w:val="06613C8A"/>
    <w:rsid w:val="076E3730"/>
    <w:rsid w:val="099E2C2D"/>
    <w:rsid w:val="0A0955FD"/>
    <w:rsid w:val="0AD348AE"/>
    <w:rsid w:val="0BB520A1"/>
    <w:rsid w:val="0E406521"/>
    <w:rsid w:val="0F3E2563"/>
    <w:rsid w:val="0FAB1067"/>
    <w:rsid w:val="0FD46A59"/>
    <w:rsid w:val="1033695C"/>
    <w:rsid w:val="103952BE"/>
    <w:rsid w:val="10A85F12"/>
    <w:rsid w:val="111507B1"/>
    <w:rsid w:val="11AC7660"/>
    <w:rsid w:val="11B4146E"/>
    <w:rsid w:val="11C21DD9"/>
    <w:rsid w:val="128D1E73"/>
    <w:rsid w:val="12D24ED1"/>
    <w:rsid w:val="134925C1"/>
    <w:rsid w:val="14126855"/>
    <w:rsid w:val="15C15A0D"/>
    <w:rsid w:val="19E12CF2"/>
    <w:rsid w:val="19E9399F"/>
    <w:rsid w:val="19F86B8E"/>
    <w:rsid w:val="1AD97505"/>
    <w:rsid w:val="1DB25C38"/>
    <w:rsid w:val="1DC16008"/>
    <w:rsid w:val="1F122546"/>
    <w:rsid w:val="1FE86C97"/>
    <w:rsid w:val="206D1651"/>
    <w:rsid w:val="21824DDC"/>
    <w:rsid w:val="218F21F5"/>
    <w:rsid w:val="21992E7B"/>
    <w:rsid w:val="21AA00CF"/>
    <w:rsid w:val="22024094"/>
    <w:rsid w:val="22364134"/>
    <w:rsid w:val="22883750"/>
    <w:rsid w:val="231A1E47"/>
    <w:rsid w:val="23292C1B"/>
    <w:rsid w:val="236E0C6C"/>
    <w:rsid w:val="25CC5519"/>
    <w:rsid w:val="26554FCF"/>
    <w:rsid w:val="272A33B9"/>
    <w:rsid w:val="29AF34B3"/>
    <w:rsid w:val="29C47AE6"/>
    <w:rsid w:val="29CD61DA"/>
    <w:rsid w:val="29E70382"/>
    <w:rsid w:val="2B310F1E"/>
    <w:rsid w:val="2B5F480E"/>
    <w:rsid w:val="2DA8327D"/>
    <w:rsid w:val="2EFB09FF"/>
    <w:rsid w:val="2F3E20E9"/>
    <w:rsid w:val="2F9D7E37"/>
    <w:rsid w:val="3051785A"/>
    <w:rsid w:val="30831C57"/>
    <w:rsid w:val="315646A2"/>
    <w:rsid w:val="315A71AF"/>
    <w:rsid w:val="317A3D4E"/>
    <w:rsid w:val="322469AE"/>
    <w:rsid w:val="336A31B4"/>
    <w:rsid w:val="33F673E2"/>
    <w:rsid w:val="346B77E7"/>
    <w:rsid w:val="34744D08"/>
    <w:rsid w:val="34DB708C"/>
    <w:rsid w:val="35157EF9"/>
    <w:rsid w:val="35824037"/>
    <w:rsid w:val="36CA62A3"/>
    <w:rsid w:val="37212BCA"/>
    <w:rsid w:val="374A5735"/>
    <w:rsid w:val="37A83CFB"/>
    <w:rsid w:val="380035C4"/>
    <w:rsid w:val="39D959E1"/>
    <w:rsid w:val="3A5D38E0"/>
    <w:rsid w:val="3B152F7F"/>
    <w:rsid w:val="3BA62B77"/>
    <w:rsid w:val="3D124FAB"/>
    <w:rsid w:val="3D5B0833"/>
    <w:rsid w:val="3F597CDF"/>
    <w:rsid w:val="400B6E8F"/>
    <w:rsid w:val="4020110A"/>
    <w:rsid w:val="40980FA7"/>
    <w:rsid w:val="40E93971"/>
    <w:rsid w:val="41F571F6"/>
    <w:rsid w:val="466601FB"/>
    <w:rsid w:val="47B31DE9"/>
    <w:rsid w:val="4A657C70"/>
    <w:rsid w:val="4A8C4493"/>
    <w:rsid w:val="4B5D5A63"/>
    <w:rsid w:val="4BB56040"/>
    <w:rsid w:val="4BBD6917"/>
    <w:rsid w:val="4C252BB7"/>
    <w:rsid w:val="4C550DF6"/>
    <w:rsid w:val="4CF72219"/>
    <w:rsid w:val="4DAD3FB3"/>
    <w:rsid w:val="4DD20F0D"/>
    <w:rsid w:val="4F3F078D"/>
    <w:rsid w:val="4F776E39"/>
    <w:rsid w:val="50652672"/>
    <w:rsid w:val="514608BC"/>
    <w:rsid w:val="52C00398"/>
    <w:rsid w:val="53D93DE3"/>
    <w:rsid w:val="55884983"/>
    <w:rsid w:val="569171A9"/>
    <w:rsid w:val="56D31B5F"/>
    <w:rsid w:val="57492EB1"/>
    <w:rsid w:val="58156202"/>
    <w:rsid w:val="58550120"/>
    <w:rsid w:val="59D1164A"/>
    <w:rsid w:val="5A2D1543"/>
    <w:rsid w:val="5B2276AF"/>
    <w:rsid w:val="5C1D66AB"/>
    <w:rsid w:val="5C233546"/>
    <w:rsid w:val="5D13766B"/>
    <w:rsid w:val="5D855653"/>
    <w:rsid w:val="5FA6166D"/>
    <w:rsid w:val="5FEF59CD"/>
    <w:rsid w:val="603D7F85"/>
    <w:rsid w:val="605F5FCE"/>
    <w:rsid w:val="61A104A8"/>
    <w:rsid w:val="61B82717"/>
    <w:rsid w:val="62115717"/>
    <w:rsid w:val="621B05A5"/>
    <w:rsid w:val="623F1B94"/>
    <w:rsid w:val="634C3130"/>
    <w:rsid w:val="635107EB"/>
    <w:rsid w:val="64482CE5"/>
    <w:rsid w:val="655C3D22"/>
    <w:rsid w:val="66156C7E"/>
    <w:rsid w:val="662C567F"/>
    <w:rsid w:val="66FA55D0"/>
    <w:rsid w:val="672D1214"/>
    <w:rsid w:val="67F75E90"/>
    <w:rsid w:val="68404784"/>
    <w:rsid w:val="692B3A63"/>
    <w:rsid w:val="69B318E8"/>
    <w:rsid w:val="6AAA58D0"/>
    <w:rsid w:val="6B83317B"/>
    <w:rsid w:val="6BBA4827"/>
    <w:rsid w:val="6BEB6692"/>
    <w:rsid w:val="6BF21CA0"/>
    <w:rsid w:val="6D9B1404"/>
    <w:rsid w:val="6DA045D4"/>
    <w:rsid w:val="6DB97983"/>
    <w:rsid w:val="6E384F49"/>
    <w:rsid w:val="6E5D131B"/>
    <w:rsid w:val="6E9B46AA"/>
    <w:rsid w:val="6F406E21"/>
    <w:rsid w:val="6F6F4897"/>
    <w:rsid w:val="6FB137B6"/>
    <w:rsid w:val="7134235A"/>
    <w:rsid w:val="721A4813"/>
    <w:rsid w:val="72F94B24"/>
    <w:rsid w:val="75E26CC5"/>
    <w:rsid w:val="76460719"/>
    <w:rsid w:val="78163949"/>
    <w:rsid w:val="795200B9"/>
    <w:rsid w:val="79CB6603"/>
    <w:rsid w:val="7B957363"/>
    <w:rsid w:val="7BA051F2"/>
    <w:rsid w:val="7BA20683"/>
    <w:rsid w:val="7C471838"/>
    <w:rsid w:val="7D1D708F"/>
    <w:rsid w:val="7D7A61C0"/>
    <w:rsid w:val="7DD80205"/>
    <w:rsid w:val="7F333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429</Words>
  <Characters>2449</Characters>
  <Lines>20</Lines>
  <Paragraphs>5</Paragraphs>
  <TotalTime>7</TotalTime>
  <ScaleCrop>false</ScaleCrop>
  <LinksUpToDate>false</LinksUpToDate>
  <CharactersWithSpaces>2873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2021-07-08T07:52:57Z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B9241305C1DF425F8D79C492C84A562F</vt:lpwstr>
  </property>
</Properties>
</file>