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69"/>
        <w:gridCol w:w="57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11005"/>
    <w:rsid w:val="4DE42949"/>
    <w:rsid w:val="69B06E3A"/>
    <w:rsid w:val="6FAD1C0B"/>
    <w:rsid w:val="72CD44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2021-07-06T06:33:35Z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55E1724C7ADB4316B21AE3C48E0FA6D2</vt:lpwstr>
  </property>
</Properties>
</file>