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2"/>
        <w:gridCol w:w="133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泸州市皓博石油地质勘查服务有限公司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余家龙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Q:34.06.00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E:34.06.00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技术服务流程：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客户、相关需求——订单（要求）评审——方案策划——数据采集、整理——交付。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关键过程：方案策划；数据采集、整理过程。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方案策划过程因标准采用不当用策划过程因管理不当造成文件损坏、丢失风险；数据采集过程因设备或环境因素等造成数据失真等风险。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方案策划、数据采集、整理依据操作手册控制，软件方面做到时刻备份</w:t>
            </w: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潜在火灾、固体废弃物的排放。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触电、火灾。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SY/T5171-2011《石油物探测量成果质量检查验收细则》、SY/T 5936-2000《石油地震勘探资料归档保管规定》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SY/T5171-2011《陆上石油物探测量规范》等标准。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green"/>
                <w:lang w:val="en-US" w:eastAsia="zh-CN"/>
              </w:rPr>
            </w:pPr>
            <w:bookmarkStart w:id="6" w:name="_GoBack"/>
            <w:r>
              <w:rPr>
                <w:rFonts w:hint="eastAsia" w:ascii="宋体" w:hAnsi="宋体"/>
                <w:sz w:val="21"/>
                <w:szCs w:val="21"/>
              </w:rPr>
              <w:t>技术服务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项目验收：方案策划、数据成果等。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75565</wp:posOffset>
            </wp:positionV>
            <wp:extent cx="787400" cy="492760"/>
            <wp:effectExtent l="0" t="0" r="5080" b="10160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111760</wp:posOffset>
            </wp:positionV>
            <wp:extent cx="715010" cy="447675"/>
            <wp:effectExtent l="0" t="0" r="1270" b="952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2021年7月4日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554AB4"/>
    <w:rsid w:val="32085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keepNext/>
      <w:keepLines/>
      <w:spacing w:before="100" w:beforeAutospacing="1" w:after="100" w:afterAutospacing="1" w:line="360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2021-07-07T04:08:24Z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378964F45D7F4701B284DB038E7C0602</vt:lpwstr>
  </property>
</Properties>
</file>