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93"/>
        <w:gridCol w:w="1460"/>
        <w:gridCol w:w="6"/>
        <w:gridCol w:w="567"/>
        <w:gridCol w:w="1242"/>
        <w:gridCol w:w="75"/>
        <w:gridCol w:w="101"/>
        <w:gridCol w:w="49"/>
        <w:gridCol w:w="500"/>
        <w:gridCol w:w="30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古蔺县飞林商贸有限公司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古蔺县二郎镇复陶街19号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李正律</w:t>
            </w:r>
            <w:bookmarkEnd w:id="2"/>
          </w:p>
        </w:tc>
        <w:tc>
          <w:tcPr>
            <w:tcW w:w="14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18281135559</w:t>
            </w:r>
            <w:bookmarkEnd w:id="3"/>
          </w:p>
        </w:tc>
        <w:tc>
          <w:tcPr>
            <w:tcW w:w="72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646523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8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2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1157034562@qq.com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0693-2021-EO</w:t>
            </w:r>
            <w:bookmarkEnd w:id="8"/>
          </w:p>
        </w:tc>
        <w:tc>
          <w:tcPr>
            <w:tcW w:w="14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rPr>
                <w:sz w:val="20"/>
              </w:rPr>
              <w:t>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2021年07月06日 上午至2021年07月06日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0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0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O:29.07.08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0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0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00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00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00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8:30-1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:00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24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5.4工作人员的协商和参与；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范围的确认、资质的确认、法律法规执行情况、质量监督抽查情况、顾客对产品质量的投诉、一阶段不符合验证。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市场部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（含财务）</w:t>
            </w:r>
          </w:p>
          <w:p>
            <w:pPr>
              <w:spacing w:line="240" w:lineRule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7.2能力；7.3意识；7.4沟通；7.5文件化信息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6.1.2环境因素；6.1.3合规义务；8.1运行策划和控制；8.2应急准备和响应；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文平、宋明珠、余家龙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57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2021-07-05T23:46:56Z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D701FBC524B64B939F2338B4B546292C</vt:lpwstr>
  </property>
</Properties>
</file>