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、市场部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>杨捷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文平 李林 冉景洲  </w:t>
      </w:r>
      <w:r>
        <w:rPr>
          <w:rFonts w:hint="eastAsia"/>
          <w:sz w:val="24"/>
          <w:szCs w:val="24"/>
        </w:rPr>
        <w:t>审核时间：20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古蔺县会丽姐农业有限公司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成立于 20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年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07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31日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，座落在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四川省泸州市古蔺县二郎镇黄金坝街73号附194号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，公司注册资金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万元。是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一家销售预包装食品和散装食品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的农业公司。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、市场部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r>
              <w:rPr>
                <w:rFonts w:hint="eastAsia"/>
                <w:lang w:eastAsia="zh-CN"/>
              </w:rPr>
              <w:t>四川省泸州市古蔺县二郎镇黄金坝街73号附194号</w:t>
            </w:r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</w:p>
          <w:p>
            <w:pPr>
              <w:spacing w:line="240" w:lineRule="atLeast"/>
              <w:jc w:val="left"/>
              <w:rPr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0"/>
          </w:p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主要设备为办公设备，特殊过程：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、市场部。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</w:t>
            </w:r>
            <w:r>
              <w:rPr>
                <w:rFonts w:hint="eastAsia" w:ascii="宋体" w:hAnsi="宋体"/>
                <w:szCs w:val="21"/>
              </w:rPr>
              <w:t>4.1;4.2;4.3;4.4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5" w:hRule="atLeast"/>
        </w:trPr>
        <w:tc>
          <w:tcPr>
            <w:tcW w:w="36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5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中华人民共和国民法典、中华人民共和国劳动法、中华人民共和国消防法、中华人民共和国劳动合同法、</w:t>
            </w:r>
            <w:r>
              <w:rPr>
                <w:rFonts w:hint="eastAsia" w:ascii="宋体" w:hAnsi="宋体" w:cs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预包装食品中的致敏原成分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GB/T 23779-2009、食品安全国家标准 预包装食品营养标签通则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 28050-2011、运输包装用瓦楞纸箱 单瓦楞纸箱和双瓦楞纸箱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GBT6543-2008、食品企业通用卫生规范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 14881-2013、食品安全国家标准 预包装食品标签通则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GB 7718-2011等</w:t>
            </w:r>
            <w:r>
              <w:rPr>
                <w:rFonts w:hint="eastAsia"/>
                <w:color w:val="000000" w:themeColor="text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中华人民共和国消防法、中华人民共和国劳动合同法、中华人民共和国安全生产法等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客户下单——采购检测合格品入库——分拣出库——装车配送———销售回单—对账回款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过程为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特殊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过程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潜在火灾、固废排放</w:t>
            </w:r>
          </w:p>
          <w:p>
            <w:pPr>
              <w:spacing w:line="400" w:lineRule="atLeast"/>
              <w:jc w:val="lef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火灾、触电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交通事故、中暑、食物中毒/疾病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公司拟定有《火灾、触电应急预案》，202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日进行了火灾应急预案演练。</w:t>
            </w:r>
          </w:p>
        </w:tc>
        <w:tc>
          <w:tcPr>
            <w:tcW w:w="984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</w:rPr>
              <w:t>:8.1、8.2;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6.1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ES:7.2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办公设备等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ES:7.1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办公场所在商业楼内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司确定的相关方有员工、顾客、政府机构、审核机构、供方等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理解员工诉求的形式为谈心、茶话会等；理解银行等相关方的形式主要为电话沟通、上门拜访等；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员工关注的主要问题有工资、待遇、晋升机制、福利等，供应商和合作伙伴关注的主要问题互利和连续性，产品质量、售后服务、成本价格、交付期等。顾客相关方的需求和期望：服务质量符合甲方要求；及时交货；价格合理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体系运行以来无投诉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质量、环境和职业健康安全方针：</w:t>
            </w:r>
          </w:p>
          <w:p>
            <w:pPr>
              <w:pStyle w:val="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以稳定品质、完善服务、持续改进、满足顾客需求；</w:t>
            </w:r>
          </w:p>
          <w:p>
            <w:pPr>
              <w:pStyle w:val="3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以安全运行、保护环境、守法诚信、体现社会责任。</w:t>
            </w: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公司管理目标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客户满意度≥90分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2.固体废弃物分类处理100%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3.火灾事故为0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4.意外事故为0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ES:5.1;6.2</w:t>
            </w:r>
          </w:p>
          <w:p>
            <w:pPr>
              <w:ind w:firstLine="255"/>
              <w:jc w:val="left"/>
            </w:pPr>
          </w:p>
        </w:tc>
        <w:tc>
          <w:tcPr>
            <w:tcW w:w="809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5月12日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内审组：组长：舒畅 组员：曾润桂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ES8.2</w:t>
            </w:r>
            <w:r>
              <w:rPr>
                <w:rFonts w:hint="eastAsia" w:ascii="宋体" w:hAnsi="宋体"/>
                <w:szCs w:val="21"/>
              </w:rPr>
              <w:t>条款，审核中发现没有“事故应急预案”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针对以上不符合项，已及时采取纠正措施后，经内审员验证关闭；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ES:9.2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公司全体人员加强对</w:t>
            </w:r>
            <w:r>
              <w:rPr>
                <w:rFonts w:hint="eastAsia" w:ascii="Times New Roman" w:hAnsi="Times New Roman" w:eastAsia="Times New Roman" w:cs="Times New Roman"/>
                <w:sz w:val="21"/>
                <w:szCs w:val="21"/>
              </w:rPr>
              <w:t>ISO14001：2015《环境管理体系 要求</w:t>
            </w:r>
            <w:r>
              <w:rPr>
                <w:rFonts w:hint="eastAsia"/>
                <w:sz w:val="21"/>
                <w:szCs w:val="21"/>
              </w:rPr>
              <w:t>》的培训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ES9.3</w:t>
            </w: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0" w:type="auto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0" w:type="auto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二阶段管理体系宜重点关注（环境因素识别、危险源识别、环境因素控制、危险源控制、合规性评价等）。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重点审核部门：行政部、市场部。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重点审核过程：重大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环境因素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控制、不可接受风险控制</w:t>
            </w:r>
            <w:bookmarkStart w:id="1" w:name="_GoBack"/>
            <w:bookmarkEnd w:id="1"/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过程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0" w:type="auto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F4CA5"/>
    <w:rsid w:val="344B4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2021-07-04T13:51:58Z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DED32E208FEA42A08FA90A02EAF10933</vt:lpwstr>
  </property>
</Properties>
</file>