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2"/>
        <w:gridCol w:w="126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古蔺县会丽姐农业有限公司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客户下单——采购检测合格品入库——分拣出库——装车配送———销售回单—对账回款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特殊过程：销售过程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控制措施：建有相应的过程作业指导书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重要环境因素：1）潜在火灾爆炸 ；2）固体废弃物排放。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不可接受风险源：1）火灾 ；2）中暑；3）交通事故；4）触电；5）</w:t>
            </w:r>
            <w:r>
              <w:rPr>
                <w:rFonts w:hint="eastAsia" w:ascii="宋体" w:hAnsi="宋体"/>
                <w:b/>
                <w:color w:val="000000"/>
                <w:sz w:val="22"/>
                <w:szCs w:val="22"/>
                <w:lang w:val="en-US" w:eastAsia="zh-CN"/>
              </w:rPr>
              <w:t>食物中毒/疾病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。</w:t>
            </w:r>
            <w:r>
              <w:rPr>
                <w:rFonts w:hint="eastAsia"/>
                <w:b/>
                <w:sz w:val="20"/>
              </w:rPr>
              <w:t>采取管理方案和预案措施管理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中华人民共和国环境保护法、中华人民共和国消防法、中华人民共和国固体废物污染环境防治法、预包装食品中的致敏原成分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 23779-2009、食品安全国家标准 预包装食品营养标签通则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28050-2011、运输包装用瓦楞纸箱 单瓦楞纸箱和双瓦楞纸箱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GBT6543-2008、食品企业通用卫生规范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14881-2013、食品安全国家标准 预包装食品标签通则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7718-2011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出具</w:t>
            </w:r>
            <w:r>
              <w:rPr>
                <w:rFonts w:hint="eastAsia"/>
                <w:b/>
                <w:sz w:val="20"/>
              </w:rPr>
              <w:t>有食品检验报告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4382135</wp:posOffset>
            </wp:positionH>
            <wp:positionV relativeFrom="paragraph">
              <wp:posOffset>76835</wp:posOffset>
            </wp:positionV>
            <wp:extent cx="401955" cy="361950"/>
            <wp:effectExtent l="0" t="0" r="9525" b="381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44450</wp:posOffset>
            </wp:positionV>
            <wp:extent cx="401955" cy="361950"/>
            <wp:effectExtent l="0" t="0" r="9525" b="381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2021年7月4日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2021年7月4日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5726F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2021-07-04T03:34:37Z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F55B46604498483B86E4F7CB47286853</vt:lpwstr>
  </property>
</Properties>
</file>