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德阳市万全机电物资有限公司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color w:val="000000" w:themeColor="text1"/>
                <w:kern w:val="0"/>
                <w:szCs w:val="21"/>
              </w:rPr>
              <w:t>91510600742251079J</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3892550</wp:posOffset>
                  </wp:positionH>
                  <wp:positionV relativeFrom="paragraph">
                    <wp:posOffset>15240</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670" w:firstLineChars="2700"/>
              <w:rPr>
                <w:color w:val="000000"/>
                <w:szCs w:val="21"/>
              </w:rPr>
            </w:pPr>
            <w:r>
              <w:rPr>
                <w:rFonts w:hint="eastAsia"/>
                <w:color w:val="000000"/>
                <w:szCs w:val="21"/>
              </w:rPr>
              <w:t>日期：</w:t>
            </w:r>
            <w:r>
              <w:rPr>
                <w:rFonts w:hint="eastAsia"/>
                <w:color w:val="000000"/>
                <w:szCs w:val="21"/>
                <w:lang w:val="en-US" w:eastAsia="zh-CN"/>
              </w:rPr>
              <w:t>2021.7.1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FB64A0"/>
    <w:rsid w:val="57256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2021-07-19T02:34:32Z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AA33DB824A1F4F65804083C440BD7DC2</vt:lpwstr>
  </property>
</Properties>
</file>