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-956310</wp:posOffset>
            </wp:positionV>
            <wp:extent cx="7343775" cy="10296525"/>
            <wp:effectExtent l="0" t="0" r="9525" b="3175"/>
            <wp:wrapNone/>
            <wp:docPr id="2" name="图片 2" descr="扫描全能王 2021-07-18 19.30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7-18 19.30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43775" cy="10296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"/>
            <w:bookmarkStart w:id="3" w:name="审核类型、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黑龙江省万意达石油工程有限公司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/>
              </w:rPr>
            </w:pPr>
            <w:r>
              <w:rPr>
                <w:rFonts w:hint="eastAsia" w:ascii="方正仿宋简体" w:eastAsia="方正仿宋简体" w:cs="Times New Roman"/>
                <w:b/>
                <w:lang w:val="en-US" w:eastAsia="zh-CN"/>
              </w:rPr>
              <w:t>李永双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中华人民共和国固体废物污染环境防治法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-869950</wp:posOffset>
            </wp:positionV>
            <wp:extent cx="7273925" cy="10233660"/>
            <wp:effectExtent l="0" t="0" r="3175" b="2540"/>
            <wp:wrapNone/>
            <wp:docPr id="3" name="图片 3" descr="扫描全能王 2021-07-18 19.3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7-18 19.30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73925" cy="1023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0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不符合项事实摘要：</w:t>
            </w:r>
          </w:p>
          <w:p>
            <w:pPr>
              <w:spacing w:line="360" w:lineRule="exact"/>
              <w:rPr>
                <w:rFonts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提供的《</w:t>
            </w:r>
            <w:r>
              <w:rPr>
                <w:b/>
                <w:bCs w:val="0"/>
              </w:rPr>
              <w:t>法律法规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及要求清单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》中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中华人民共和国固体废物污染环境防治法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为失效版本。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0020" w:type="dxa"/>
            <w:vAlign w:val="top"/>
          </w:tcPr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lang w:val="en-US" w:eastAsia="zh-CN"/>
              </w:rPr>
              <w:t>收集最新版的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中华人民共和国固体废物污染环境防治法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lang w:eastAsia="zh-CN"/>
              </w:rPr>
              <w:t>、</w:t>
            </w:r>
            <w:r>
              <w:rPr>
                <w:rFonts w:ascii="Times New Roman" w:hAnsi="Times New Roman" w:eastAsia="宋体" w:cs="Times New Roman"/>
                <w:b/>
                <w:bCs w:val="0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szCs w:val="21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原因分析：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相关人员对GB/T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条款及管理体系文件相关要求理解不到位。</w:t>
            </w:r>
          </w:p>
          <w:p>
            <w:pPr>
              <w:pStyle w:val="9"/>
              <w:numPr>
                <w:ilvl w:val="0"/>
                <w:numId w:val="1"/>
              </w:numPr>
              <w:snapToGrid w:val="0"/>
              <w:spacing w:line="280" w:lineRule="exact"/>
              <w:ind w:left="360" w:leftChars="0" w:hanging="360" w:firstLineChars="0"/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管理部门对体系运行要求的培训不到位，管理部门对体系运行管理的检查不到位，未能发现存在的问题。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纠正措施：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1、对相关人员进行GB/T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 GB/T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Cs w:val="21"/>
              </w:rPr>
              <w:t>001-2016标准的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6.1.3</w:t>
            </w:r>
            <w:r>
              <w:rPr>
                <w:rFonts w:hint="eastAsia" w:ascii="宋体" w:hAnsi="宋体"/>
                <w:b/>
                <w:szCs w:val="21"/>
              </w:rPr>
              <w:t>条款及管理手册相关内容的学习培训；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2、自纠自查体系运行存在的不足。进行改进。</w:t>
            </w:r>
          </w:p>
          <w:p>
            <w:pPr>
              <w:rPr>
                <w:rFonts w:hint="eastAsia"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 xml:space="preserve"> 预定完成日期：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eastAsia="方正仿宋简体"/>
                <w:b/>
                <w:szCs w:val="21"/>
              </w:rPr>
              <w:t>0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21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7</w:t>
            </w:r>
            <w:r>
              <w:rPr>
                <w:rFonts w:eastAsia="方正仿宋简体"/>
                <w:b/>
                <w:szCs w:val="21"/>
              </w:rPr>
              <w:t>.</w:t>
            </w:r>
            <w:r>
              <w:rPr>
                <w:rFonts w:hint="eastAsia" w:eastAsia="方正仿宋简体"/>
                <w:b/>
                <w:szCs w:val="21"/>
              </w:rPr>
              <w:t>2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举一反三检查情况：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对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法律法规进行</w:t>
            </w:r>
            <w:r>
              <w:rPr>
                <w:rFonts w:hint="eastAsia" w:ascii="宋体" w:hAnsi="宋体"/>
                <w:b/>
                <w:szCs w:val="21"/>
              </w:rPr>
              <w:t>自纠自查存在的类似不符合，发现后立即整改。对发现类似不符合情况进行纠正和。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10020" w:type="dxa"/>
            <w:vAlign w:val="top"/>
          </w:tcPr>
          <w:p>
            <w:pPr>
              <w:rPr>
                <w:rFonts w:eastAsia="方正仿宋简体"/>
                <w:b/>
                <w:szCs w:val="21"/>
              </w:rPr>
            </w:pPr>
            <w:r>
              <w:rPr>
                <w:rFonts w:hint="eastAsia" w:eastAsia="方正仿宋简体"/>
                <w:b/>
                <w:szCs w:val="21"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原因分析基本准确，纠正措施已制定。培训已实施。纠正措施验证通过。</w:t>
            </w: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eastAsia="方正仿宋简体"/>
                <w:b/>
                <w:szCs w:val="21"/>
              </w:rPr>
            </w:pPr>
          </w:p>
          <w:p>
            <w:pPr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  <w:szCs w:val="21"/>
              </w:rPr>
              <w:t xml:space="preserve">验证人：             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  <w:szCs w:val="21"/>
              </w:rPr>
              <w:t xml:space="preserve"> 日期：</w:t>
            </w:r>
            <w:r>
              <w:rPr>
                <w:rFonts w:hint="eastAsia" w:eastAsia="方正仿宋简体"/>
                <w:b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rPr>
          <w:rFonts w:hint="eastAsia" w:eastAsia="方正仿宋简体"/>
          <w:b/>
        </w:rPr>
      </w:pPr>
    </w:p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</w:t>
      </w:r>
      <w:r>
        <w:rPr>
          <w:rFonts w:hint="eastAsia" w:eastAsia="方正仿宋简体"/>
          <w:b/>
          <w:lang w:val="en-US" w:eastAsia="zh-CN"/>
        </w:rPr>
        <w:t xml:space="preserve">                 </w:t>
      </w:r>
      <w:r>
        <w:rPr>
          <w:rFonts w:eastAsia="方正仿宋简体"/>
          <w:b/>
        </w:rPr>
        <w:t xml:space="preserve">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p>
      <w:pPr>
        <w:rPr>
          <w:rFonts w:eastAsia="方正仿宋简体"/>
          <w:b/>
        </w:rPr>
      </w:pPr>
      <w:r>
        <w:rPr>
          <w:rFonts w:eastAsia="方正仿宋简体"/>
          <w:b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830" cy="8858885"/>
            <wp:effectExtent l="0" t="0" r="1270" b="5715"/>
            <wp:docPr id="4" name="图片 4" descr="扫描全能王 2021-07-18 19.30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7-18 19.30_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885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1750" cy="8974455"/>
            <wp:effectExtent l="0" t="0" r="6350" b="4445"/>
            <wp:docPr id="5" name="图片 5" descr="扫描全能王 2021-07-18 19.30_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7-18 19.30_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97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br w:type="page"/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5560" cy="8829675"/>
            <wp:effectExtent l="0" t="0" r="2540" b="9525"/>
            <wp:docPr id="6" name="图片 6" descr="扫描全能王 2021-07-18 19.30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7-18 19.30_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5A663E"/>
    <w:multiLevelType w:val="multilevel"/>
    <w:tmpl w:val="095A663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53006C"/>
    <w:rsid w:val="12CE535C"/>
    <w:rsid w:val="27140060"/>
    <w:rsid w:val="2BDD03BF"/>
    <w:rsid w:val="31482851"/>
    <w:rsid w:val="36F976E4"/>
    <w:rsid w:val="40541D8F"/>
    <w:rsid w:val="4BFE3FD6"/>
    <w:rsid w:val="547D4699"/>
    <w:rsid w:val="5A7E2E62"/>
    <w:rsid w:val="7D7E4C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郭力</cp:lastModifiedBy>
  <cp:lastPrinted>2019-05-13T03:02:00Z</cp:lastPrinted>
  <dcterms:modified xsi:type="dcterms:W3CDTF">2021-08-10T08:13:37Z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234C03038F6340769E656781EB8200C6</vt:lpwstr>
  </property>
</Properties>
</file>