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受审核方：黑龙江省万意达石油工程有限公司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0" w:name="E勾选"/>
      <w:r>
        <w:rPr>
          <w:rFonts w:hint="eastAsia" w:ascii="楷体" w:hAnsi="楷体" w:eastAsia="楷体"/>
          <w:b/>
          <w:color w:val="000000"/>
          <w:sz w:val="32"/>
          <w:szCs w:val="32"/>
        </w:rPr>
        <w:t>■</w:t>
      </w:r>
      <w:bookmarkEnd w:id="0"/>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S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10"/>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2018-N1QMS-1222792</w:t>
            </w:r>
          </w:p>
          <w:p>
            <w:pPr>
              <w:jc w:val="center"/>
              <w:rPr>
                <w:b/>
                <w:sz w:val="21"/>
                <w:szCs w:val="21"/>
              </w:rPr>
            </w:pPr>
            <w:r>
              <w:rPr>
                <w:b/>
                <w:sz w:val="21"/>
                <w:szCs w:val="21"/>
              </w:rPr>
              <w:t>2018-N1EMS-1222792</w:t>
            </w:r>
          </w:p>
          <w:p>
            <w:pPr>
              <w:jc w:val="center"/>
              <w:rPr>
                <w:b/>
                <w:sz w:val="21"/>
                <w:szCs w:val="21"/>
              </w:rPr>
            </w:pPr>
            <w:r>
              <w:rPr>
                <w:b/>
                <w:sz w:val="21"/>
                <w:szCs w:val="21"/>
              </w:rPr>
              <w:t>2018-N1OHSMS-1222792</w:t>
            </w:r>
          </w:p>
        </w:tc>
        <w:tc>
          <w:tcPr>
            <w:tcW w:w="1728" w:type="dxa"/>
            <w:gridSpan w:val="2"/>
            <w:vAlign w:val="center"/>
          </w:tcPr>
          <w:p>
            <w:pPr>
              <w:jc w:val="center"/>
              <w:rPr>
                <w:b/>
                <w:sz w:val="21"/>
                <w:szCs w:val="21"/>
              </w:rPr>
            </w:pPr>
            <w:r>
              <w:rPr>
                <w:b/>
                <w:sz w:val="21"/>
                <w:szCs w:val="21"/>
              </w:rPr>
              <w:t>EC:17.07.02,18.02.06,18.05.02,18.05.07,19.14.00,28.02.00,28.07.01,28.07.02,28.07.03,29.12.00,34.06.00</w:t>
            </w:r>
          </w:p>
          <w:p>
            <w:pPr>
              <w:jc w:val="center"/>
              <w:rPr>
                <w:b/>
                <w:sz w:val="21"/>
                <w:szCs w:val="21"/>
              </w:rPr>
            </w:pPr>
            <w:r>
              <w:rPr>
                <w:b/>
                <w:sz w:val="21"/>
                <w:szCs w:val="21"/>
              </w:rPr>
              <w:t>E:17.07.02,18.02.06,18.05.02,18.05.07,19.14.00,28.02.00,28.05.02,28.07.01,28.07.02,28.07.03,28.09.02,29.12.00,34.06.00</w:t>
            </w:r>
          </w:p>
          <w:p>
            <w:pPr>
              <w:jc w:val="center"/>
              <w:rPr>
                <w:b/>
                <w:sz w:val="21"/>
                <w:szCs w:val="21"/>
              </w:rPr>
            </w:pPr>
            <w:r>
              <w:rPr>
                <w:b/>
                <w:sz w:val="21"/>
                <w:szCs w:val="21"/>
              </w:rPr>
              <w:t>O:17.07.02,18.02.06,18.05.02,18.05.07,19.14.00,28.02.00,28.05.02,28.07.01,28.07.02,28.07.03,29.12.00,34.06.00,35.17.00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薛永宏</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EC:专家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ISC-JSZJ-172</w:t>
            </w:r>
          </w:p>
          <w:p>
            <w:pPr>
              <w:jc w:val="center"/>
              <w:rPr>
                <w:b/>
                <w:sz w:val="21"/>
                <w:szCs w:val="21"/>
              </w:rPr>
            </w:pPr>
            <w:r>
              <w:rPr>
                <w:b/>
                <w:sz w:val="21"/>
                <w:szCs w:val="21"/>
              </w:rPr>
              <w:t>ISC-JSZJ-172</w:t>
            </w:r>
          </w:p>
          <w:p>
            <w:pPr>
              <w:jc w:val="center"/>
              <w:rPr>
                <w:b/>
                <w:sz w:val="21"/>
                <w:szCs w:val="21"/>
              </w:rPr>
            </w:pPr>
            <w:r>
              <w:rPr>
                <w:b/>
                <w:sz w:val="21"/>
                <w:szCs w:val="21"/>
              </w:rPr>
              <w:t>ISC-JSZJ-172</w:t>
            </w:r>
          </w:p>
          <w:p>
            <w:pPr>
              <w:jc w:val="center"/>
              <w:rPr>
                <w:b/>
                <w:sz w:val="21"/>
                <w:szCs w:val="21"/>
              </w:rPr>
            </w:pPr>
            <w:r>
              <w:rPr>
                <w:b/>
                <w:sz w:val="21"/>
                <w:szCs w:val="21"/>
              </w:rPr>
              <w:t>大庆市采油二厂作业大队作业12队</w:t>
            </w:r>
          </w:p>
        </w:tc>
        <w:tc>
          <w:tcPr>
            <w:tcW w:w="1728" w:type="dxa"/>
            <w:gridSpan w:val="2"/>
            <w:vAlign w:val="center"/>
          </w:tcPr>
          <w:p>
            <w:pPr>
              <w:jc w:val="center"/>
              <w:rPr>
                <w:b/>
                <w:sz w:val="21"/>
                <w:szCs w:val="21"/>
              </w:rPr>
            </w:pPr>
            <w:r>
              <w:rPr>
                <w:b/>
                <w:sz w:val="21"/>
                <w:szCs w:val="21"/>
              </w:rPr>
              <w:t>EC:02.09.00,28.05.02,28.09.02,35.17.00,39.03.01</w:t>
            </w:r>
          </w:p>
          <w:p>
            <w:pPr>
              <w:jc w:val="center"/>
              <w:rPr>
                <w:b/>
                <w:sz w:val="21"/>
                <w:szCs w:val="21"/>
              </w:rPr>
            </w:pPr>
            <w:r>
              <w:rPr>
                <w:b/>
                <w:sz w:val="21"/>
                <w:szCs w:val="21"/>
              </w:rPr>
              <w:t>E:02.09.00,28.05.02,28.09.02,35.17.00,39.03.01</w:t>
            </w:r>
          </w:p>
          <w:p>
            <w:pPr>
              <w:jc w:val="center"/>
              <w:rPr>
                <w:b/>
                <w:sz w:val="21"/>
                <w:szCs w:val="21"/>
              </w:rPr>
            </w:pPr>
            <w:r>
              <w:rPr>
                <w:b/>
                <w:sz w:val="21"/>
                <w:szCs w:val="21"/>
              </w:rPr>
              <w:t>O:02.09.00,28.05.02,28.09.02,35.17.00,39.03.01</w:t>
            </w:r>
          </w:p>
        </w:tc>
        <w:tc>
          <w:tcPr>
            <w:tcW w:w="1729" w:type="dxa"/>
            <w:gridSpan w:val="2"/>
            <w:vAlign w:val="center"/>
          </w:tcPr>
          <w:p>
            <w:pPr>
              <w:jc w:val="center"/>
              <w:rPr>
                <w:b/>
                <w:sz w:val="21"/>
                <w:szCs w:val="21"/>
              </w:rPr>
            </w:pPr>
            <w:r>
              <w:rPr>
                <w:b/>
                <w:sz w:val="21"/>
                <w:szCs w:val="21"/>
              </w:rPr>
              <w:t>ISC-JSZJ-172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2021-N1QMS-1263290</w:t>
            </w:r>
          </w:p>
          <w:p>
            <w:pPr>
              <w:jc w:val="center"/>
              <w:rPr>
                <w:b/>
                <w:sz w:val="21"/>
                <w:szCs w:val="21"/>
              </w:rPr>
            </w:pPr>
            <w:r>
              <w:rPr>
                <w:b/>
                <w:sz w:val="21"/>
                <w:szCs w:val="21"/>
              </w:rPr>
              <w:t>2020-N1EMS-1263290</w:t>
            </w:r>
          </w:p>
        </w:tc>
        <w:tc>
          <w:tcPr>
            <w:tcW w:w="1728" w:type="dxa"/>
            <w:gridSpan w:val="2"/>
            <w:vAlign w:val="center"/>
          </w:tcPr>
          <w:p>
            <w:pPr>
              <w:jc w:val="center"/>
              <w:rPr>
                <w:b/>
                <w:sz w:val="21"/>
                <w:szCs w:val="21"/>
              </w:rPr>
            </w:pPr>
            <w:r>
              <w:rPr>
                <w:b/>
                <w:sz w:val="21"/>
                <w:szCs w:val="21"/>
              </w:rPr>
              <w:t>EC:29.12.00,34.06.00</w:t>
            </w:r>
          </w:p>
          <w:p>
            <w:pPr>
              <w:jc w:val="center"/>
              <w:rPr>
                <w:b/>
                <w:sz w:val="21"/>
                <w:szCs w:val="21"/>
              </w:rPr>
            </w:pPr>
            <w:r>
              <w:rPr>
                <w:b/>
                <w:sz w:val="21"/>
                <w:szCs w:val="21"/>
              </w:rPr>
              <w:t>E:17.07.02,29.12.00,34.06.00</w:t>
            </w: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2"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2"/>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b/>
          <w:sz w:val="21"/>
          <w:szCs w:val="21"/>
        </w:rPr>
        <w:t>■</w:t>
      </w:r>
      <w:r>
        <w:rPr>
          <w:rFonts w:hint="eastAsia"/>
          <w:b/>
          <w:sz w:val="21"/>
          <w:szCs w:val="21"/>
        </w:rPr>
        <w:sym w:font="Wingdings 2" w:char="0052"/>
      </w:r>
      <w:r>
        <w:rPr>
          <w:rFonts w:hint="eastAsia"/>
          <w:b/>
          <w:sz w:val="21"/>
          <w:szCs w:val="21"/>
        </w:rPr>
        <w:t xml:space="preserve">GB/T 19001:2016 idt ISO 9001:2015标准不适用条款: </w:t>
      </w:r>
    </w:p>
    <w:p>
      <w:pPr>
        <w:tabs>
          <w:tab w:val="left" w:pos="645"/>
        </w:tabs>
        <w:rPr>
          <w:b/>
          <w:sz w:val="21"/>
          <w:szCs w:val="21"/>
        </w:rPr>
      </w:pPr>
      <w:r>
        <w:rPr>
          <w:rFonts w:hint="eastAsia"/>
          <w:b/>
          <w:sz w:val="21"/>
          <w:szCs w:val="21"/>
        </w:rPr>
        <w:t xml:space="preserve">■ GB/T 50430-2017标准不适用条款: </w:t>
      </w:r>
    </w:p>
    <w:p>
      <w:pPr>
        <w:tabs>
          <w:tab w:val="left" w:pos="645"/>
        </w:tabs>
        <w:rPr>
          <w:b/>
          <w:sz w:val="21"/>
          <w:szCs w:val="21"/>
        </w:rPr>
      </w:pPr>
      <w:bookmarkStart w:id="3" w:name="E勾选Add"/>
      <w:r>
        <w:rPr>
          <w:rFonts w:hint="eastAsia"/>
          <w:b/>
          <w:sz w:val="21"/>
          <w:szCs w:val="21"/>
        </w:rPr>
        <w:t>■</w:t>
      </w:r>
      <w:bookmarkEnd w:id="3"/>
      <w:r>
        <w:rPr>
          <w:rFonts w:hint="eastAsia"/>
          <w:b/>
          <w:sz w:val="21"/>
          <w:szCs w:val="21"/>
        </w:rPr>
        <w:t xml:space="preserve"> GB/T 24001-2016 idt ISO 14001:2015标准</w:t>
      </w:r>
    </w:p>
    <w:p>
      <w:pPr>
        <w:tabs>
          <w:tab w:val="left" w:pos="645"/>
        </w:tabs>
        <w:rPr>
          <w:b/>
          <w:sz w:val="21"/>
          <w:szCs w:val="21"/>
        </w:rPr>
      </w:pPr>
      <w:bookmarkStart w:id="4" w:name="S勾选Add1"/>
      <w:r>
        <w:rPr>
          <w:rFonts w:hint="eastAsia"/>
          <w:b/>
          <w:sz w:val="21"/>
          <w:szCs w:val="21"/>
        </w:rPr>
        <w:t>■</w:t>
      </w:r>
      <w:bookmarkEnd w:id="4"/>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1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5" w:name="组织名称Add"/>
            <w:r>
              <w:rPr>
                <w:rFonts w:ascii="宋体"/>
                <w:b/>
                <w:color w:val="FF0000"/>
                <w:sz w:val="21"/>
              </w:rPr>
              <w:t>黑龙江省万意达石油工程有限公司</w:t>
            </w:r>
            <w:bookmarkEnd w:id="5"/>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6" w:name="注册地址"/>
            <w:r>
              <w:rPr>
                <w:rFonts w:ascii="宋体"/>
                <w:b/>
                <w:sz w:val="21"/>
              </w:rPr>
              <w:t>黑龙江省大庆市萨尔图区勤奋村</w:t>
            </w:r>
            <w:bookmarkEnd w:id="6"/>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7" w:name="注册邮编"/>
            <w:r>
              <w:rPr>
                <w:rFonts w:ascii="宋体"/>
                <w:b/>
                <w:sz w:val="21"/>
              </w:rPr>
              <w:t>163310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8" w:name="生产地址"/>
            <w:r>
              <w:rPr>
                <w:rFonts w:ascii="宋体"/>
                <w:b/>
                <w:sz w:val="21"/>
              </w:rPr>
              <w:t>黑龙江省大庆市龙凤区新航路10号</w:t>
            </w:r>
            <w:bookmarkEnd w:id="8"/>
          </w:p>
        </w:tc>
        <w:tc>
          <w:tcPr>
            <w:tcW w:w="1672" w:type="dxa"/>
            <w:vMerge w:val="continue"/>
            <w:vAlign w:val="center"/>
          </w:tcPr>
          <w:p>
            <w:pPr>
              <w:jc w:val="center"/>
              <w:rPr>
                <w:rFonts w:ascii="宋体"/>
                <w:b/>
                <w:sz w:val="21"/>
              </w:rPr>
            </w:pPr>
          </w:p>
        </w:tc>
        <w:tc>
          <w:tcPr>
            <w:tcW w:w="1500" w:type="dxa"/>
          </w:tcPr>
          <w:p>
            <w:pPr>
              <w:rPr>
                <w:rFonts w:ascii="宋体"/>
                <w:b/>
                <w:sz w:val="21"/>
              </w:rPr>
            </w:pPr>
            <w:bookmarkStart w:id="9" w:name="办公邮编"/>
            <w:r>
              <w:rPr>
                <w:rFonts w:ascii="宋体"/>
                <w:b/>
                <w:sz w:val="21"/>
              </w:rPr>
              <w:t>163211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0" w:name="生产地址Add"/>
            <w:r>
              <w:rPr>
                <w:rFonts w:ascii="宋体"/>
                <w:b/>
                <w:sz w:val="21"/>
              </w:rPr>
              <w:t>黑龙江省大庆市龙凤区新航路10号</w:t>
            </w:r>
            <w:bookmarkEnd w:id="10"/>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生产邮编"/>
            <w:r>
              <w:rPr>
                <w:rFonts w:ascii="宋体"/>
                <w:b/>
                <w:sz w:val="21"/>
              </w:rPr>
              <w:t>163310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2" w:name="联系人"/>
            <w:r>
              <w:rPr>
                <w:rFonts w:ascii="宋体"/>
                <w:b/>
                <w:sz w:val="21"/>
              </w:rPr>
              <w:t>李永双</w:t>
            </w:r>
            <w:bookmarkEnd w:id="12"/>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3" w:name="联系人电话Add"/>
            <w:r>
              <w:rPr>
                <w:rFonts w:ascii="宋体"/>
                <w:b/>
                <w:sz w:val="21"/>
              </w:rPr>
              <w:t>0459-8883228</w:t>
            </w:r>
            <w:bookmarkEnd w:id="13"/>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5" w:name="法人"/>
            <w:r>
              <w:rPr>
                <w:rFonts w:ascii="宋体" w:hAnsi="宋体"/>
                <w:b/>
                <w:sz w:val="21"/>
                <w:szCs w:val="21"/>
              </w:rPr>
              <w:t>刘星海</w:t>
            </w:r>
            <w:bookmarkEnd w:id="15"/>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6" w:name="管理者代表"/>
            <w:r>
              <w:rPr>
                <w:rFonts w:ascii="宋体"/>
                <w:b/>
                <w:sz w:val="21"/>
              </w:rPr>
              <w:t>李永双</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7" w:name="审核日期"/>
            <w:r>
              <w:rPr>
                <w:rFonts w:ascii="宋体" w:hAnsi="宋体"/>
                <w:b/>
                <w:sz w:val="21"/>
                <w:szCs w:val="21"/>
              </w:rPr>
              <w:t>2021年07月13日 上午至2021年07月18日 下午</w:t>
            </w:r>
            <w:bookmarkEnd w:id="17"/>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EC：A2级压力容器、环保专用设备、石油钻采机械部件的生产、销售；</w:t>
            </w:r>
          </w:p>
          <w:p>
            <w:pPr>
              <w:spacing w:line="320" w:lineRule="exact"/>
              <w:rPr>
                <w:rFonts w:ascii="宋体" w:hAnsi="宋体"/>
                <w:b/>
                <w:color w:val="000000" w:themeColor="text1"/>
                <w:sz w:val="20"/>
                <w:szCs w:val="20"/>
              </w:rPr>
            </w:pPr>
            <w:r>
              <w:rPr>
                <w:rFonts w:ascii="宋体" w:hAnsi="宋体"/>
                <w:b/>
                <w:color w:val="000000" w:themeColor="text1"/>
                <w:sz w:val="20"/>
                <w:szCs w:val="20"/>
              </w:rPr>
              <w:t>钻井泥浆无害化处理设备、水处理（清水、软化水、污水、含油污水）设备、全自动软化水装置、稀油站、滤油机、油田专用设备、过滤器、电磁加热设备和电磁加热三项分离装置、太阳能用具的设计、制造、销售；</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金属软管的销售；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油田技术服务；钻井泥浆（水基泥浆、油基泥浆、盐水泥浆）不落地无害化处理技术服务；固体废物处理（油固分离）；</w:t>
            </w:r>
          </w:p>
          <w:p>
            <w:pPr>
              <w:spacing w:line="320" w:lineRule="exact"/>
              <w:ind w:firstLine="402" w:firstLineChars="200"/>
              <w:rPr>
                <w:rFonts w:ascii="宋体" w:hAnsi="宋体"/>
                <w:b/>
                <w:color w:val="000000" w:themeColor="text1"/>
                <w:sz w:val="20"/>
                <w:szCs w:val="20"/>
              </w:rPr>
            </w:pPr>
            <w:r>
              <w:rPr>
                <w:rFonts w:ascii="宋体" w:hAnsi="宋体"/>
                <w:b/>
                <w:color w:val="000000" w:themeColor="text1"/>
                <w:sz w:val="20"/>
                <w:szCs w:val="20"/>
              </w:rPr>
              <w:t>GC1级工业管道安装, GB1、GB2级公用管道安装；</w:t>
            </w:r>
          </w:p>
          <w:p>
            <w:pPr>
              <w:spacing w:line="320" w:lineRule="exact"/>
              <w:ind w:firstLine="402" w:firstLineChars="200"/>
              <w:rPr>
                <w:rFonts w:ascii="宋体" w:hAnsi="宋体"/>
                <w:b/>
                <w:color w:val="000000" w:themeColor="text1"/>
                <w:sz w:val="20"/>
                <w:szCs w:val="20"/>
              </w:rPr>
            </w:pPr>
            <w:r>
              <w:rPr>
                <w:rFonts w:ascii="宋体" w:hAnsi="宋体"/>
                <w:b/>
                <w:color w:val="000000" w:themeColor="text1"/>
                <w:sz w:val="20"/>
                <w:szCs w:val="20"/>
              </w:rPr>
              <w:t>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w:t>
            </w:r>
          </w:p>
          <w:p>
            <w:pPr>
              <w:spacing w:line="320" w:lineRule="exact"/>
              <w:rPr>
                <w:rFonts w:ascii="宋体" w:hAnsi="宋体"/>
                <w:b/>
                <w:color w:val="000000" w:themeColor="text1"/>
                <w:sz w:val="20"/>
                <w:szCs w:val="20"/>
              </w:rPr>
            </w:pPr>
          </w:p>
          <w:p>
            <w:pPr>
              <w:spacing w:line="320" w:lineRule="exact"/>
              <w:rPr>
                <w:rFonts w:ascii="宋体" w:hAnsi="宋体"/>
                <w:b/>
                <w:color w:val="000000" w:themeColor="text1"/>
                <w:sz w:val="20"/>
                <w:szCs w:val="20"/>
              </w:rPr>
            </w:pPr>
            <w:r>
              <w:rPr>
                <w:rFonts w:ascii="宋体" w:hAnsi="宋体"/>
                <w:b/>
                <w:color w:val="000000" w:themeColor="text1"/>
                <w:sz w:val="20"/>
                <w:szCs w:val="20"/>
              </w:rPr>
              <w:t>E：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油田技术服务；钻井泥浆（水基泥浆、油基泥浆、盐水泥浆）不落地无害化处理技术服务；固体废物处理（油固分离）；</w:t>
            </w:r>
          </w:p>
          <w:p>
            <w:pPr>
              <w:spacing w:line="320" w:lineRule="exact"/>
              <w:rPr>
                <w:rFonts w:ascii="宋体" w:hAnsi="宋体"/>
                <w:b/>
                <w:color w:val="000000" w:themeColor="text1"/>
                <w:sz w:val="20"/>
                <w:szCs w:val="20"/>
              </w:rPr>
            </w:pPr>
            <w:r>
              <w:rPr>
                <w:rFonts w:ascii="宋体" w:hAnsi="宋体"/>
                <w:b/>
                <w:color w:val="000000" w:themeColor="text1"/>
                <w:sz w:val="20"/>
                <w:szCs w:val="20"/>
              </w:rPr>
              <w:t>GC1级工业管道安装, GB1、GB2级公用管道安装及相关环境管理活动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及相关环境管理活动</w:t>
            </w:r>
          </w:p>
          <w:p>
            <w:pPr>
              <w:pStyle w:val="2"/>
            </w:pPr>
          </w:p>
          <w:p>
            <w:pPr>
              <w:spacing w:line="320" w:lineRule="exact"/>
              <w:rPr>
                <w:rFonts w:ascii="宋体" w:hAnsi="宋体"/>
                <w:b/>
                <w:color w:val="000000" w:themeColor="text1"/>
                <w:sz w:val="20"/>
                <w:szCs w:val="20"/>
              </w:rPr>
            </w:pPr>
            <w:r>
              <w:rPr>
                <w:rFonts w:ascii="宋体" w:hAnsi="宋体"/>
                <w:b/>
                <w:color w:val="000000" w:themeColor="text1"/>
                <w:sz w:val="20"/>
                <w:szCs w:val="20"/>
              </w:rPr>
              <w:t>O：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油田技术服务；钻井泥浆（水基泥浆、油基泥浆、盐水泥浆）不落地无害化处理技术服务；固体废物处理（油固分离）；</w:t>
            </w:r>
          </w:p>
          <w:p>
            <w:pPr>
              <w:spacing w:line="320" w:lineRule="exact"/>
              <w:rPr>
                <w:rFonts w:ascii="宋体" w:hAnsi="宋体"/>
                <w:b/>
                <w:color w:val="000000" w:themeColor="text1"/>
                <w:sz w:val="20"/>
                <w:szCs w:val="20"/>
              </w:rPr>
            </w:pPr>
            <w:r>
              <w:rPr>
                <w:rFonts w:ascii="宋体" w:hAnsi="宋体"/>
                <w:b/>
                <w:color w:val="000000" w:themeColor="text1"/>
                <w:sz w:val="20"/>
                <w:szCs w:val="20"/>
              </w:rPr>
              <w:t>GC1级工业管道安装, GB1、GB2级公用管道安装及相关职业健康安全管理活动</w:t>
            </w:r>
          </w:p>
          <w:p>
            <w:pPr>
              <w:spacing w:line="320" w:lineRule="exact"/>
              <w:rPr>
                <w:rFonts w:ascii="宋体" w:hAnsi="宋体"/>
                <w:b/>
                <w:color w:val="000000" w:themeColor="text1"/>
                <w:sz w:val="20"/>
                <w:szCs w:val="20"/>
              </w:rPr>
            </w:pPr>
          </w:p>
          <w:p>
            <w:pPr>
              <w:spacing w:line="320" w:lineRule="exact"/>
              <w:rPr>
                <w:rFonts w:ascii="宋体" w:hAnsi="宋体"/>
                <w:b/>
                <w:sz w:val="21"/>
                <w:szCs w:val="21"/>
              </w:rPr>
            </w:pPr>
            <w:r>
              <w:rPr>
                <w:rFonts w:ascii="宋体" w:hAnsi="宋体"/>
                <w:b/>
                <w:color w:val="000000" w:themeColor="text1"/>
                <w:sz w:val="20"/>
                <w:szCs w:val="20"/>
              </w:rPr>
              <w:t>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18" w:name="专业代码"/>
            <w:r>
              <w:rPr>
                <w:rFonts w:ascii="宋体" w:hAnsi="宋体"/>
                <w:b/>
                <w:sz w:val="21"/>
                <w:szCs w:val="21"/>
              </w:rPr>
              <w:t>EC：02.09.00;17.07.02;18.02.06;18.05.02;18.05.07;19.14.00;28.02.00;28.05.02;28.07.01;28.07.02;28.07.03;28.09.02;29.12.00;34.06.00;35.17.00;39.03.01</w:t>
            </w:r>
          </w:p>
          <w:p>
            <w:pPr>
              <w:spacing w:line="260" w:lineRule="exact"/>
              <w:rPr>
                <w:rFonts w:ascii="宋体" w:hAnsi="宋体"/>
                <w:b/>
                <w:sz w:val="21"/>
                <w:szCs w:val="21"/>
              </w:rPr>
            </w:pPr>
            <w:r>
              <w:rPr>
                <w:rFonts w:ascii="宋体" w:hAnsi="宋体"/>
                <w:b/>
                <w:sz w:val="21"/>
                <w:szCs w:val="21"/>
              </w:rPr>
              <w:t>E：02.09.00;17.07.02;18.02.06;18.05.02;18.05.07;19.14.00;28.02.00;28.05.02;28.07.01;28.07.02;28.07.03;28.09.02;29.12.00;34.06.00;35.17.00;39.03.01</w:t>
            </w:r>
          </w:p>
          <w:p>
            <w:pPr>
              <w:spacing w:line="260" w:lineRule="exact"/>
              <w:rPr>
                <w:rFonts w:ascii="宋体" w:hAnsi="宋体"/>
                <w:b/>
                <w:sz w:val="21"/>
                <w:szCs w:val="21"/>
              </w:rPr>
            </w:pPr>
            <w:r>
              <w:rPr>
                <w:rFonts w:ascii="宋体" w:hAnsi="宋体"/>
                <w:b/>
                <w:sz w:val="21"/>
                <w:szCs w:val="21"/>
              </w:rPr>
              <w:t>O：02.09.00;17.07.02;18.02.06;18.05.02;18.05.07;19.14.00;28.02.00;28.05.02;28.07.01;28.07.02;28.07.03;28.09.02;29.12.00;34.06.00;35.17.00;39.03.01</w:t>
            </w:r>
            <w:bookmarkEnd w:id="1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2023.10.28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2020.10.16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vAlign w:val="top"/>
          </w:tcPr>
          <w:p>
            <w:pPr>
              <w:spacing w:line="240" w:lineRule="auto"/>
              <w:rPr>
                <w:b/>
                <w:color w:val="000000"/>
                <w:sz w:val="21"/>
                <w:szCs w:val="21"/>
              </w:rPr>
            </w:pPr>
            <w:r>
              <w:rPr>
                <w:b/>
                <w:color w:val="000000"/>
                <w:sz w:val="21"/>
                <w:szCs w:val="21"/>
              </w:rPr>
              <w:t>1</w:t>
            </w:r>
            <w:r>
              <w:rPr>
                <w:rFonts w:hint="eastAsia"/>
                <w:b/>
                <w:color w:val="000000"/>
                <w:sz w:val="21"/>
                <w:szCs w:val="21"/>
              </w:rPr>
              <w:t>、组织及其环境的识别情况</w:t>
            </w:r>
          </w:p>
          <w:p>
            <w:pPr>
              <w:spacing w:line="240" w:lineRule="auto"/>
              <w:ind w:firstLine="420" w:firstLineChars="200"/>
              <w:rPr>
                <w:sz w:val="21"/>
                <w:szCs w:val="21"/>
              </w:rPr>
            </w:pPr>
            <w:r>
              <w:rPr>
                <w:rFonts w:ascii="宋体" w:hAnsi="宋体"/>
                <w:color w:val="000000"/>
                <w:sz w:val="21"/>
                <w:szCs w:val="21"/>
              </w:rPr>
              <w:t>黑龙江省万意达石油工程有限公司，</w:t>
            </w:r>
            <w:r>
              <w:rPr>
                <w:rFonts w:hint="eastAsia" w:ascii="宋体" w:hAnsi="宋体"/>
                <w:color w:val="000000"/>
                <w:sz w:val="21"/>
                <w:szCs w:val="21"/>
              </w:rPr>
              <w:t>成立于2000年，厂址位于美丽的石油城——大庆</w:t>
            </w:r>
            <w:r>
              <w:rPr>
                <w:rFonts w:ascii="宋体" w:hAnsi="宋体"/>
                <w:color w:val="000000"/>
                <w:sz w:val="21"/>
                <w:szCs w:val="21"/>
              </w:rPr>
              <w:t>。注册资金</w:t>
            </w:r>
            <w:r>
              <w:rPr>
                <w:rFonts w:hint="eastAsia" w:ascii="宋体" w:hAnsi="宋体"/>
                <w:color w:val="000000"/>
                <w:sz w:val="21"/>
                <w:szCs w:val="21"/>
              </w:rPr>
              <w:t>10008</w:t>
            </w:r>
            <w:r>
              <w:rPr>
                <w:rFonts w:ascii="宋体" w:hAnsi="宋体"/>
                <w:color w:val="000000"/>
                <w:sz w:val="21"/>
                <w:szCs w:val="21"/>
              </w:rPr>
              <w:t>万元。</w:t>
            </w:r>
            <w:r>
              <w:rPr>
                <w:rFonts w:hint="eastAsia" w:ascii="宋体" w:hAnsi="宋体"/>
                <w:color w:val="000000"/>
                <w:sz w:val="21"/>
                <w:szCs w:val="21"/>
              </w:rPr>
              <w:t>公司具有生产厂区总占地面积29500平方米</w:t>
            </w:r>
            <w:r>
              <w:rPr>
                <w:rFonts w:ascii="宋体" w:hAnsi="宋体"/>
                <w:color w:val="000000"/>
                <w:sz w:val="21"/>
                <w:szCs w:val="21"/>
              </w:rPr>
              <w:t>，大中小设备</w:t>
            </w:r>
            <w:r>
              <w:rPr>
                <w:rFonts w:hint="eastAsia" w:ascii="宋体" w:hAnsi="宋体"/>
                <w:color w:val="000000"/>
                <w:sz w:val="21"/>
                <w:szCs w:val="21"/>
              </w:rPr>
              <w:t>5</w:t>
            </w:r>
            <w:r>
              <w:rPr>
                <w:rFonts w:ascii="宋体" w:hAnsi="宋体"/>
                <w:color w:val="000000"/>
                <w:sz w:val="21"/>
                <w:szCs w:val="21"/>
              </w:rPr>
              <w:t>0多台套。管理人员</w:t>
            </w:r>
            <w:r>
              <w:rPr>
                <w:rFonts w:hint="eastAsia" w:ascii="宋体" w:hAnsi="宋体"/>
                <w:color w:val="000000"/>
                <w:sz w:val="21"/>
                <w:szCs w:val="21"/>
              </w:rPr>
              <w:t>3</w:t>
            </w:r>
            <w:r>
              <w:rPr>
                <w:rFonts w:ascii="宋体" w:hAnsi="宋体"/>
                <w:color w:val="000000"/>
                <w:sz w:val="21"/>
                <w:szCs w:val="21"/>
              </w:rPr>
              <w:t>人，具有中高级职称</w:t>
            </w:r>
            <w:r>
              <w:rPr>
                <w:rFonts w:hint="eastAsia" w:ascii="宋体" w:hAnsi="宋体"/>
                <w:color w:val="000000"/>
                <w:sz w:val="21"/>
                <w:szCs w:val="21"/>
              </w:rPr>
              <w:t>5</w:t>
            </w:r>
            <w:r>
              <w:rPr>
                <w:rFonts w:ascii="宋体" w:hAnsi="宋体"/>
                <w:color w:val="000000"/>
                <w:sz w:val="21"/>
                <w:szCs w:val="21"/>
              </w:rPr>
              <w:t>人，</w:t>
            </w:r>
            <w:r>
              <w:rPr>
                <w:rFonts w:hint="eastAsia" w:ascii="宋体" w:hAnsi="宋体"/>
                <w:color w:val="000000"/>
                <w:sz w:val="21"/>
                <w:szCs w:val="21"/>
              </w:rPr>
              <w:t>组成了</w:t>
            </w:r>
            <w:r>
              <w:rPr>
                <w:rFonts w:ascii="宋体" w:hAnsi="宋体"/>
                <w:color w:val="000000"/>
                <w:sz w:val="21"/>
                <w:szCs w:val="21"/>
              </w:rPr>
              <w:t>集</w:t>
            </w:r>
            <w:r>
              <w:rPr>
                <w:rFonts w:hint="eastAsia" w:ascii="宋体" w:hAnsi="宋体"/>
                <w:color w:val="000000"/>
                <w:sz w:val="21"/>
                <w:szCs w:val="21"/>
              </w:rPr>
              <w:t>科研、设计、</w:t>
            </w:r>
            <w:r>
              <w:rPr>
                <w:rFonts w:ascii="宋体" w:hAnsi="宋体"/>
                <w:color w:val="000000"/>
                <w:sz w:val="21"/>
                <w:szCs w:val="21"/>
              </w:rPr>
              <w:t>生产、施工和服务为一体的</w:t>
            </w:r>
            <w:r>
              <w:rPr>
                <w:rFonts w:hint="eastAsia" w:ascii="宋体" w:hAnsi="宋体"/>
                <w:color w:val="000000"/>
                <w:sz w:val="21"/>
                <w:szCs w:val="21"/>
              </w:rPr>
              <w:t>高素质团队。</w:t>
            </w:r>
            <w:r>
              <w:rPr>
                <w:rFonts w:ascii="宋体" w:hAnsi="宋体"/>
                <w:color w:val="000000"/>
                <w:sz w:val="21"/>
                <w:szCs w:val="21"/>
              </w:rPr>
              <w:t>公司产品面向油田、化工、电站、制药、建筑</w:t>
            </w:r>
            <w:r>
              <w:rPr>
                <w:rFonts w:hint="eastAsia" w:ascii="宋体" w:hAnsi="宋体"/>
                <w:color w:val="000000"/>
                <w:sz w:val="21"/>
                <w:szCs w:val="21"/>
              </w:rPr>
              <w:t>、矿山、环保</w:t>
            </w:r>
            <w:r>
              <w:rPr>
                <w:rFonts w:ascii="宋体" w:hAnsi="宋体"/>
                <w:color w:val="000000"/>
                <w:sz w:val="21"/>
                <w:szCs w:val="21"/>
              </w:rPr>
              <w:t>等行业。</w:t>
            </w:r>
            <w:r>
              <w:rPr>
                <w:rFonts w:ascii="宋体" w:hAnsi="宋体"/>
                <w:sz w:val="21"/>
                <w:szCs w:val="21"/>
              </w:rPr>
              <w:br w:type="textWrapping"/>
            </w:r>
            <w:r>
              <w:rPr>
                <w:rFonts w:hint="eastAsia"/>
                <w:sz w:val="21"/>
                <w:szCs w:val="21"/>
              </w:rPr>
              <w:t>公司现有员工</w:t>
            </w:r>
            <w:r>
              <w:rPr>
                <w:rFonts w:hint="eastAsia"/>
                <w:sz w:val="21"/>
                <w:szCs w:val="21"/>
                <w:lang w:val="en-US" w:eastAsia="zh-CN"/>
              </w:rPr>
              <w:t>102</w:t>
            </w:r>
            <w:r>
              <w:rPr>
                <w:rFonts w:hint="eastAsia"/>
                <w:sz w:val="21"/>
                <w:szCs w:val="21"/>
              </w:rPr>
              <w:t>人，下设</w:t>
            </w:r>
            <w:r>
              <w:rPr>
                <w:rFonts w:hint="eastAsia"/>
                <w:sz w:val="21"/>
                <w:szCs w:val="21"/>
                <w:lang w:val="en-US" w:eastAsia="zh-CN"/>
              </w:rPr>
              <w:t>综合</w:t>
            </w:r>
            <w:r>
              <w:rPr>
                <w:rFonts w:hint="eastAsia"/>
                <w:sz w:val="21"/>
                <w:szCs w:val="21"/>
              </w:rPr>
              <w:t>部、</w:t>
            </w:r>
            <w:r>
              <w:rPr>
                <w:rFonts w:hint="eastAsia"/>
                <w:sz w:val="21"/>
                <w:szCs w:val="21"/>
                <w:lang w:val="en-US" w:eastAsia="zh-CN"/>
              </w:rPr>
              <w:t>经营</w:t>
            </w:r>
            <w:r>
              <w:rPr>
                <w:rFonts w:hint="eastAsia"/>
                <w:sz w:val="21"/>
                <w:szCs w:val="21"/>
              </w:rPr>
              <w:t>部、</w:t>
            </w:r>
            <w:r>
              <w:rPr>
                <w:rFonts w:hint="eastAsia"/>
                <w:sz w:val="21"/>
                <w:szCs w:val="21"/>
                <w:lang w:val="en-US" w:eastAsia="zh-CN"/>
              </w:rPr>
              <w:t>技术</w:t>
            </w:r>
            <w:r>
              <w:rPr>
                <w:rFonts w:hint="eastAsia"/>
                <w:sz w:val="21"/>
                <w:szCs w:val="21"/>
              </w:rPr>
              <w:t>部</w:t>
            </w:r>
            <w:r>
              <w:rPr>
                <w:rFonts w:hint="eastAsia"/>
                <w:sz w:val="21"/>
                <w:szCs w:val="21"/>
                <w:lang w:eastAsia="zh-CN"/>
              </w:rPr>
              <w:t>、</w:t>
            </w:r>
            <w:r>
              <w:rPr>
                <w:rFonts w:hint="eastAsia"/>
                <w:sz w:val="21"/>
                <w:szCs w:val="21"/>
                <w:lang w:val="en-US" w:eastAsia="zh-CN"/>
              </w:rPr>
              <w:t>生产部、质安环部、工程管理部</w:t>
            </w:r>
            <w:r>
              <w:rPr>
                <w:rFonts w:hint="eastAsia"/>
                <w:sz w:val="21"/>
                <w:szCs w:val="21"/>
              </w:rPr>
              <w:t>，拥有完整的研发、营销、售后网络。</w:t>
            </w:r>
          </w:p>
          <w:p>
            <w:pPr>
              <w:spacing w:line="24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auto"/>
              <w:rPr>
                <w:rFonts w:hint="default" w:ascii="宋体" w:hAnsi="宋体" w:eastAsia="宋体"/>
                <w:b/>
                <w:sz w:val="21"/>
                <w:szCs w:val="21"/>
                <w:lang w:val="en-US" w:eastAsia="zh-CN"/>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r>
              <w:rPr>
                <w:rFonts w:hint="eastAsia" w:ascii="宋体" w:hAnsi="宋体" w:cs="宋体"/>
                <w:sz w:val="21"/>
                <w:szCs w:val="21"/>
                <w:lang w:val="en-US" w:eastAsia="zh-CN"/>
              </w:rPr>
              <w:t>近一年未发生变化。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sz w:val="21"/>
                <w:szCs w:val="21"/>
              </w:rPr>
            </w:pPr>
            <w:r>
              <w:rPr>
                <w:sz w:val="21"/>
                <w:szCs w:val="21"/>
              </w:rPr>
              <w:t>2</w:t>
            </w:r>
            <w:r>
              <w:rPr>
                <w:rFonts w:hint="eastAsia"/>
                <w:sz w:val="21"/>
                <w:szCs w:val="21"/>
              </w:rPr>
              <w:t>、相关方需求和期望识别情况</w:t>
            </w:r>
          </w:p>
          <w:p>
            <w:pPr>
              <w:tabs>
                <w:tab w:val="left" w:pos="180"/>
                <w:tab w:val="left" w:pos="360"/>
                <w:tab w:val="left" w:pos="1080"/>
                <w:tab w:val="center" w:pos="4620"/>
              </w:tabs>
              <w:spacing w:line="276" w:lineRule="auto"/>
              <w:ind w:firstLine="420" w:firstLineChars="200"/>
              <w:rPr>
                <w:rFonts w:ascii="宋体"/>
                <w:sz w:val="21"/>
                <w:szCs w:val="21"/>
              </w:rPr>
            </w:pPr>
            <w:r>
              <w:rPr>
                <w:rFonts w:hint="eastAsia" w:cs="宋体"/>
                <w:sz w:val="21"/>
                <w:szCs w:val="21"/>
              </w:rPr>
              <w:t>在公司运营过程中充分考虑相关方方面的期望或要求，</w:t>
            </w:r>
            <w:r>
              <w:rPr>
                <w:rFonts w:hint="eastAsia" w:ascii="宋体" w:hAnsi="宋体"/>
                <w:sz w:val="21"/>
                <w:szCs w:val="21"/>
              </w:rPr>
              <w:t>已识别公司的相关方涉及到顾客、最终用户、业主、股东、银行、外部供应商、员工、法律法规监管机构等。</w:t>
            </w:r>
          </w:p>
          <w:p>
            <w:pPr>
              <w:spacing w:line="276" w:lineRule="auto"/>
              <w:ind w:firstLine="315" w:firstLineChars="150"/>
              <w:jc w:val="left"/>
              <w:rPr>
                <w:rFonts w:ascii="宋体"/>
                <w:sz w:val="21"/>
                <w:szCs w:val="21"/>
              </w:rPr>
            </w:pPr>
            <w:r>
              <w:rPr>
                <w:rFonts w:hint="eastAsia" w:ascii="宋体" w:hAnsi="宋体" w:cs="宋体"/>
                <w:sz w:val="21"/>
                <w:szCs w:val="21"/>
                <w:lang w:val="en-US" w:eastAsia="zh-CN"/>
              </w:rPr>
              <w:t>供销</w:t>
            </w:r>
            <w:r>
              <w:rPr>
                <w:rFonts w:hint="eastAsia" w:ascii="宋体" w:hAnsi="宋体" w:cs="宋体"/>
                <w:sz w:val="21"/>
                <w:szCs w:val="21"/>
              </w:rPr>
              <w:t>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 w:val="21"/>
                <w:szCs w:val="21"/>
              </w:rPr>
            </w:pPr>
            <w:r>
              <w:rPr>
                <w:rFonts w:hint="eastAsia" w:ascii="宋体" w:hAnsi="宋体" w:cs="宋体"/>
                <w:sz w:val="21"/>
                <w:szCs w:val="21"/>
              </w:rPr>
              <w:t xml:space="preserve">与公司高管交流，内外部相关方需求分析到位。 </w:t>
            </w:r>
          </w:p>
          <w:p>
            <w:pPr>
              <w:spacing w:line="240" w:lineRule="exact"/>
              <w:rPr>
                <w:rFonts w:ascii="宋体" w:hAnsi="宋体"/>
                <w:b/>
                <w:sz w:val="21"/>
                <w:szCs w:val="21"/>
              </w:rPr>
            </w:pPr>
            <w:r>
              <w:rPr>
                <w:rFonts w:hint="eastAsia" w:ascii="宋体" w:hAnsi="宋体" w:cs="宋体"/>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80" w:lineRule="exact"/>
              <w:rPr>
                <w:rFonts w:ascii="宋体"/>
                <w:b/>
                <w:color w:val="000000"/>
                <w:sz w:val="21"/>
                <w:szCs w:val="21"/>
              </w:rPr>
            </w:pPr>
            <w:r>
              <w:rPr>
                <w:b/>
                <w:color w:val="000000"/>
                <w:sz w:val="21"/>
                <w:szCs w:val="21"/>
              </w:rPr>
              <w:t>3.</w:t>
            </w:r>
            <w:r>
              <w:rPr>
                <w:rFonts w:hint="eastAsia" w:ascii="宋体" w:hAnsi="宋体"/>
                <w:b/>
                <w:color w:val="000000"/>
                <w:spacing w:val="-10"/>
                <w:sz w:val="21"/>
                <w:szCs w:val="21"/>
              </w:rPr>
              <w:t>▇</w:t>
            </w:r>
            <w:r>
              <w:rPr>
                <w:rFonts w:hint="eastAsia" w:ascii="宋体" w:hAnsi="宋体"/>
                <w:b/>
                <w:color w:val="000000"/>
                <w:sz w:val="21"/>
                <w:szCs w:val="21"/>
              </w:rPr>
              <w:t>质量</w:t>
            </w:r>
            <w:r>
              <w:rPr>
                <w:rFonts w:ascii="宋体" w:hAnsi="宋体"/>
                <w:b/>
                <w:color w:val="000000"/>
                <w:sz w:val="21"/>
                <w:szCs w:val="21"/>
              </w:rPr>
              <w:t>/</w:t>
            </w:r>
            <w:r>
              <w:rPr>
                <w:rFonts w:hint="eastAsia" w:ascii="宋体" w:hAnsi="宋体"/>
                <w:b/>
                <w:color w:val="000000"/>
                <w:spacing w:val="-10"/>
                <w:sz w:val="21"/>
                <w:szCs w:val="21"/>
              </w:rPr>
              <w:t>▇</w:t>
            </w:r>
            <w:r>
              <w:rPr>
                <w:rFonts w:hint="eastAsia" w:ascii="宋体" w:hAnsi="宋体"/>
                <w:b/>
                <w:color w:val="000000"/>
                <w:sz w:val="21"/>
                <w:szCs w:val="21"/>
              </w:rPr>
              <w:t>环境</w:t>
            </w:r>
            <w:r>
              <w:rPr>
                <w:rFonts w:ascii="宋体" w:hAnsi="宋体"/>
                <w:b/>
                <w:color w:val="000000"/>
                <w:sz w:val="21"/>
                <w:szCs w:val="21"/>
              </w:rPr>
              <w:t>/</w:t>
            </w:r>
            <w:r>
              <w:rPr>
                <w:rFonts w:hint="eastAsia" w:ascii="宋体" w:hAnsi="宋体"/>
                <w:b/>
                <w:color w:val="000000"/>
                <w:spacing w:val="-10"/>
                <w:sz w:val="21"/>
                <w:szCs w:val="21"/>
              </w:rPr>
              <w:t>▇</w:t>
            </w:r>
            <w:r>
              <w:rPr>
                <w:rFonts w:hint="eastAsia" w:ascii="宋体" w:hAnsi="宋体"/>
                <w:b/>
                <w:color w:val="000000"/>
                <w:sz w:val="21"/>
                <w:szCs w:val="21"/>
              </w:rPr>
              <w:t>职业健康安全方针（组织</w:t>
            </w:r>
            <w:r>
              <w:rPr>
                <w:rFonts w:hint="eastAsia"/>
                <w:b/>
                <w:color w:val="000000"/>
                <w:sz w:val="21"/>
                <w:szCs w:val="21"/>
              </w:rPr>
              <w:t>方针</w:t>
            </w:r>
            <w:r>
              <w:rPr>
                <w:rFonts w:hint="eastAsia" w:ascii="宋体" w:hAnsi="宋体"/>
                <w:b/>
                <w:color w:val="000000"/>
                <w:sz w:val="21"/>
                <w:szCs w:val="21"/>
              </w:rPr>
              <w:t>的适宜性</w:t>
            </w:r>
            <w:r>
              <w:rPr>
                <w:rFonts w:ascii="宋体" w:hAnsi="宋体"/>
                <w:b/>
                <w:color w:val="000000"/>
                <w:sz w:val="21"/>
                <w:szCs w:val="21"/>
              </w:rPr>
              <w:t>/</w:t>
            </w:r>
            <w:r>
              <w:rPr>
                <w:rFonts w:hint="eastAsia" w:ascii="宋体" w:hAnsi="宋体"/>
                <w:b/>
                <w:color w:val="000000"/>
                <w:sz w:val="21"/>
                <w:szCs w:val="21"/>
              </w:rPr>
              <w:t>持续适宜性、方针的传达及职工的理解等）</w:t>
            </w:r>
          </w:p>
          <w:p>
            <w:pPr>
              <w:spacing w:line="400" w:lineRule="exact"/>
              <w:rPr>
                <w:rFonts w:ascii="宋体" w:hAnsi="宋体" w:cs="宋体"/>
                <w:sz w:val="21"/>
                <w:szCs w:val="21"/>
              </w:rPr>
            </w:pPr>
            <w:r>
              <w:rPr>
                <w:rFonts w:hint="eastAsia" w:ascii="宋体" w:hAnsi="宋体" w:cs="宋体"/>
                <w:sz w:val="21"/>
                <w:szCs w:val="21"/>
              </w:rPr>
              <w:t>公司的管理方针是：</w:t>
            </w:r>
          </w:p>
          <w:p>
            <w:pPr>
              <w:spacing w:line="240" w:lineRule="auto"/>
              <w:rPr>
                <w:rFonts w:hint="eastAsia" w:ascii="宋体" w:hAnsi="宋体"/>
                <w:sz w:val="21"/>
                <w:szCs w:val="21"/>
              </w:rPr>
            </w:pPr>
            <w:r>
              <w:rPr>
                <w:rFonts w:hint="eastAsia" w:ascii="宋体" w:hAnsi="宋体"/>
                <w:sz w:val="21"/>
                <w:szCs w:val="21"/>
                <w:lang w:val="en-US" w:eastAsia="zh-CN"/>
              </w:rPr>
              <w:t>公司的</w:t>
            </w:r>
            <w:r>
              <w:rPr>
                <w:rFonts w:hint="eastAsia" w:ascii="宋体" w:hAnsi="宋体"/>
                <w:sz w:val="21"/>
                <w:szCs w:val="21"/>
              </w:rPr>
              <w:t>质量方针是：</w:t>
            </w:r>
          </w:p>
          <w:p>
            <w:pPr>
              <w:ind w:firstLine="420" w:firstLineChars="200"/>
              <w:rPr>
                <w:rFonts w:hint="eastAsia"/>
                <w:sz w:val="21"/>
                <w:szCs w:val="21"/>
              </w:rPr>
            </w:pPr>
            <w:r>
              <w:rPr>
                <w:rFonts w:hint="eastAsia"/>
                <w:sz w:val="21"/>
                <w:szCs w:val="21"/>
              </w:rPr>
              <w:t xml:space="preserve">信守质量承诺    提供优质服务  </w:t>
            </w:r>
          </w:p>
          <w:p>
            <w:pPr>
              <w:ind w:firstLine="420" w:firstLineChars="200"/>
              <w:rPr>
                <w:rFonts w:hint="eastAsia"/>
                <w:sz w:val="21"/>
                <w:szCs w:val="21"/>
              </w:rPr>
            </w:pPr>
            <w:r>
              <w:rPr>
                <w:rFonts w:hint="eastAsia"/>
                <w:sz w:val="21"/>
                <w:szCs w:val="21"/>
              </w:rPr>
              <w:t>打造品牌产品    持续健康发展</w:t>
            </w:r>
          </w:p>
          <w:p>
            <w:pPr>
              <w:ind w:firstLine="420" w:firstLineChars="200"/>
              <w:rPr>
                <w:rFonts w:hint="eastAsia"/>
                <w:sz w:val="21"/>
                <w:szCs w:val="21"/>
              </w:rPr>
            </w:pPr>
            <w:r>
              <w:rPr>
                <w:rFonts w:hint="eastAsia"/>
                <w:sz w:val="21"/>
                <w:szCs w:val="21"/>
              </w:rPr>
              <w:t>应依法服务于发包方，增强其满意程度；</w:t>
            </w:r>
          </w:p>
          <w:p>
            <w:pPr>
              <w:ind w:firstLine="420" w:firstLineChars="200"/>
              <w:rPr>
                <w:rFonts w:hint="eastAsia"/>
                <w:sz w:val="21"/>
                <w:szCs w:val="21"/>
              </w:rPr>
            </w:pPr>
            <w:r>
              <w:rPr>
                <w:rFonts w:hint="eastAsia"/>
                <w:sz w:val="21"/>
                <w:szCs w:val="21"/>
              </w:rPr>
              <w:t>应履行社会责任，树立企业形象和品牌</w:t>
            </w:r>
          </w:p>
          <w:p>
            <w:pPr>
              <w:ind w:firstLine="420" w:firstLineChars="200"/>
              <w:rPr>
                <w:rFonts w:hint="eastAsia"/>
                <w:sz w:val="21"/>
                <w:szCs w:val="21"/>
              </w:rPr>
            </w:pPr>
            <w:r>
              <w:rPr>
                <w:rFonts w:hint="eastAsia"/>
                <w:sz w:val="21"/>
                <w:szCs w:val="21"/>
              </w:rPr>
              <w:t>应持续改进质量管理绩效。</w:t>
            </w:r>
          </w:p>
          <w:p>
            <w:pPr>
              <w:rPr>
                <w:rFonts w:hint="eastAsia"/>
                <w:sz w:val="21"/>
                <w:szCs w:val="21"/>
                <w:lang w:val="en-US" w:eastAsia="zh-CN"/>
              </w:rPr>
            </w:pPr>
            <w:r>
              <w:rPr>
                <w:rFonts w:hint="eastAsia"/>
                <w:sz w:val="21"/>
                <w:szCs w:val="21"/>
                <w:lang w:val="en-US" w:eastAsia="zh-CN"/>
              </w:rPr>
              <w:t>环境方针：</w:t>
            </w:r>
          </w:p>
          <w:p>
            <w:pPr>
              <w:ind w:firstLine="420" w:firstLineChars="200"/>
              <w:rPr>
                <w:rFonts w:hint="eastAsia"/>
                <w:sz w:val="21"/>
                <w:szCs w:val="21"/>
              </w:rPr>
            </w:pPr>
            <w:r>
              <w:rPr>
                <w:rFonts w:hint="eastAsia"/>
                <w:sz w:val="21"/>
                <w:szCs w:val="21"/>
              </w:rPr>
              <w:t>遵守法律法规    实施污染预防</w:t>
            </w:r>
          </w:p>
          <w:p>
            <w:pPr>
              <w:ind w:firstLine="420" w:firstLineChars="200"/>
              <w:rPr>
                <w:rFonts w:hint="eastAsia"/>
                <w:sz w:val="21"/>
                <w:szCs w:val="21"/>
              </w:rPr>
            </w:pPr>
            <w:r>
              <w:rPr>
                <w:rFonts w:hint="eastAsia"/>
                <w:sz w:val="21"/>
                <w:szCs w:val="21"/>
              </w:rPr>
              <w:t>坚持持续改进    创建绿色环境</w:t>
            </w:r>
          </w:p>
          <w:p>
            <w:pPr>
              <w:rPr>
                <w:rFonts w:hint="eastAsia"/>
                <w:sz w:val="21"/>
                <w:szCs w:val="21"/>
                <w:lang w:val="en-US" w:eastAsia="zh-CN"/>
              </w:rPr>
            </w:pPr>
            <w:r>
              <w:rPr>
                <w:rFonts w:hint="eastAsia"/>
                <w:sz w:val="21"/>
                <w:szCs w:val="21"/>
                <w:lang w:val="en-US" w:eastAsia="zh-CN"/>
              </w:rPr>
              <w:t>职业健康安全方针：</w:t>
            </w:r>
          </w:p>
          <w:p>
            <w:pPr>
              <w:ind w:firstLine="420" w:firstLineChars="200"/>
              <w:rPr>
                <w:rFonts w:hint="eastAsia"/>
                <w:sz w:val="21"/>
                <w:szCs w:val="21"/>
              </w:rPr>
            </w:pPr>
            <w:r>
              <w:rPr>
                <w:rFonts w:hint="eastAsia"/>
                <w:sz w:val="21"/>
                <w:szCs w:val="21"/>
              </w:rPr>
              <w:t xml:space="preserve">遵守法规  安全第一  </w:t>
            </w:r>
          </w:p>
          <w:p>
            <w:pPr>
              <w:ind w:firstLine="420" w:firstLineChars="200"/>
              <w:rPr>
                <w:rFonts w:hint="eastAsia"/>
                <w:sz w:val="21"/>
                <w:szCs w:val="21"/>
              </w:rPr>
            </w:pPr>
            <w:r>
              <w:rPr>
                <w:rFonts w:hint="eastAsia"/>
                <w:sz w:val="21"/>
                <w:szCs w:val="21"/>
              </w:rPr>
              <w:t xml:space="preserve">预防为主  以人为本   </w:t>
            </w:r>
          </w:p>
          <w:p>
            <w:pPr>
              <w:ind w:firstLine="420" w:firstLineChars="200"/>
              <w:rPr>
                <w:rFonts w:hint="eastAsia"/>
                <w:sz w:val="21"/>
                <w:szCs w:val="21"/>
              </w:rPr>
            </w:pPr>
            <w:r>
              <w:rPr>
                <w:rFonts w:hint="eastAsia"/>
                <w:sz w:val="21"/>
                <w:szCs w:val="21"/>
              </w:rPr>
              <w:t>健康为上  确保安全</w:t>
            </w:r>
          </w:p>
          <w:p>
            <w:pPr>
              <w:ind w:firstLine="420" w:firstLineChars="200"/>
              <w:rPr>
                <w:rFonts w:ascii="宋体" w:hAnsi="宋体"/>
                <w:b/>
                <w:sz w:val="21"/>
                <w:szCs w:val="21"/>
              </w:rPr>
            </w:pPr>
            <w:r>
              <w:rPr>
                <w:rFonts w:hint="eastAsia" w:ascii="宋体" w:hAnsi="宋体" w:cs="宋体"/>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sz w:val="21"/>
                <w:szCs w:val="21"/>
              </w:rPr>
            </w:pPr>
            <w:r>
              <w:rPr>
                <w:b/>
                <w:color w:val="000000"/>
                <w:sz w:val="21"/>
                <w:szCs w:val="21"/>
              </w:rPr>
              <w:t>4</w:t>
            </w:r>
            <w:r>
              <w:rPr>
                <w:rFonts w:hint="eastAsia"/>
                <w:b/>
                <w:color w:val="000000"/>
                <w:sz w:val="21"/>
                <w:szCs w:val="21"/>
              </w:rPr>
              <w:t>、风险识别与控制策划（</w:t>
            </w:r>
            <w:r>
              <w:rPr>
                <w:b/>
                <w:color w:val="000000"/>
                <w:sz w:val="21"/>
                <w:szCs w:val="21"/>
              </w:rPr>
              <w:t>QMS</w:t>
            </w:r>
            <w:r>
              <w:rPr>
                <w:rFonts w:hint="eastAsia"/>
                <w:b/>
                <w:color w:val="000000"/>
                <w:sz w:val="21"/>
                <w:szCs w:val="21"/>
              </w:rPr>
              <w:t>）</w:t>
            </w:r>
          </w:p>
          <w:p>
            <w:pPr>
              <w:ind w:firstLine="420" w:firstLineChars="200"/>
              <w:rPr>
                <w:rFonts w:ascii="宋体" w:cs="宋体"/>
                <w:sz w:val="21"/>
                <w:szCs w:val="21"/>
              </w:rPr>
            </w:pPr>
            <w:r>
              <w:rPr>
                <w:rFonts w:hint="eastAsia" w:ascii="宋体" w:hAnsi="宋体" w:cs="宋体"/>
                <w:sz w:val="21"/>
                <w:szCs w:val="21"/>
              </w:rPr>
              <w:t>公司制定管理手册中，明确风险和机遇事件的识别方法</w:t>
            </w:r>
            <w:r>
              <w:rPr>
                <w:rFonts w:ascii="宋体" w:hAnsi="宋体" w:cs="宋体"/>
                <w:sz w:val="21"/>
                <w:szCs w:val="21"/>
              </w:rPr>
              <w:t>/</w:t>
            </w:r>
            <w:r>
              <w:rPr>
                <w:rFonts w:hint="eastAsia" w:ascii="宋体" w:hAnsi="宋体" w:cs="宋体"/>
                <w:sz w:val="21"/>
                <w:szCs w:val="21"/>
              </w:rPr>
              <w:t>途径、风险和机遇事件的评估方式、制定主要风险和机遇事件的应对措施的要求、评价这些措施有效性的方法。</w:t>
            </w:r>
          </w:p>
          <w:p>
            <w:pPr>
              <w:ind w:firstLine="420" w:firstLineChars="200"/>
              <w:rPr>
                <w:rFonts w:ascii="宋体" w:cs="宋体"/>
                <w:sz w:val="21"/>
                <w:szCs w:val="21"/>
              </w:rPr>
            </w:pPr>
            <w:r>
              <w:rPr>
                <w:rFonts w:hint="eastAsia" w:ascii="宋体" w:hAnsi="宋体" w:cs="宋体"/>
                <w:sz w:val="21"/>
                <w:szCs w:val="21"/>
              </w:rPr>
              <w:t>提供“风险与机遇评价与应对策划表”，按照生产、销售服务、采购、支持过程</w:t>
            </w:r>
            <w:r>
              <w:rPr>
                <w:rFonts w:ascii="宋体" w:hAnsi="宋体" w:cs="宋体"/>
                <w:sz w:val="21"/>
                <w:szCs w:val="21"/>
              </w:rPr>
              <w:t>/</w:t>
            </w:r>
            <w:r>
              <w:rPr>
                <w:rFonts w:hint="eastAsia" w:ascii="宋体" w:hAnsi="宋体" w:cs="宋体"/>
                <w:sz w:val="21"/>
                <w:szCs w:val="21"/>
              </w:rPr>
              <w:t>部门对风险和机遇进行了评价识别，并制定应对措施。</w:t>
            </w:r>
          </w:p>
          <w:p>
            <w:pPr>
              <w:ind w:firstLine="420" w:firstLineChars="200"/>
              <w:rPr>
                <w:rFonts w:ascii="宋体" w:cs="宋体"/>
                <w:sz w:val="21"/>
                <w:szCs w:val="21"/>
              </w:rPr>
            </w:pPr>
            <w:r>
              <w:rPr>
                <w:rFonts w:hint="eastAsia" w:ascii="宋体" w:hAnsi="宋体" w:cs="宋体"/>
                <w:sz w:val="21"/>
                <w:szCs w:val="21"/>
              </w:rPr>
              <w:t>风险机遇识别基本充分，应对风险和机遇的措施基本适宜。</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sz w:val="21"/>
                <w:szCs w:val="21"/>
              </w:rPr>
            </w:pPr>
            <w:r>
              <w:rPr>
                <w:sz w:val="21"/>
                <w:szCs w:val="21"/>
              </w:rPr>
              <w:t>5.QMS</w:t>
            </w:r>
            <w:r>
              <w:rPr>
                <w:rFonts w:hint="eastAsia"/>
                <w:sz w:val="21"/>
                <w:szCs w:val="21"/>
              </w:rPr>
              <w:t>过程</w:t>
            </w:r>
          </w:p>
          <w:p>
            <w:pPr>
              <w:tabs>
                <w:tab w:val="left" w:pos="540"/>
              </w:tabs>
              <w:spacing w:line="300" w:lineRule="exact"/>
              <w:ind w:left="201" w:hanging="210" w:hangingChars="100"/>
              <w:rPr>
                <w:sz w:val="21"/>
                <w:szCs w:val="21"/>
              </w:rPr>
            </w:pPr>
            <w:r>
              <w:rPr>
                <w:rFonts w:hint="eastAsia"/>
                <w:sz w:val="21"/>
                <w:szCs w:val="21"/>
              </w:rPr>
              <w:t>质量管理体系过程有：</w:t>
            </w:r>
          </w:p>
          <w:p>
            <w:pPr>
              <w:pStyle w:val="2"/>
              <w:ind w:firstLine="460" w:firstLineChars="200"/>
              <w:rPr>
                <w:rFonts w:hint="eastAsia"/>
                <w:sz w:val="21"/>
                <w:szCs w:val="21"/>
              </w:rPr>
            </w:pPr>
            <w:r>
              <w:rPr>
                <w:rFonts w:hint="eastAsia"/>
                <w:sz w:val="21"/>
                <w:szCs w:val="21"/>
                <w:lang w:val="en-US" w:eastAsia="zh-CN"/>
              </w:rPr>
              <w:t>工程</w:t>
            </w:r>
            <w:r>
              <w:rPr>
                <w:rFonts w:hint="eastAsia"/>
                <w:sz w:val="21"/>
                <w:szCs w:val="21"/>
              </w:rPr>
              <w:t>主要</w:t>
            </w:r>
            <w:r>
              <w:rPr>
                <w:rFonts w:hint="eastAsia"/>
                <w:sz w:val="21"/>
                <w:szCs w:val="21"/>
                <w:lang w:val="en-US" w:eastAsia="zh-CN"/>
              </w:rPr>
              <w:t>施工</w:t>
            </w:r>
            <w:r>
              <w:rPr>
                <w:rFonts w:hint="eastAsia"/>
                <w:sz w:val="21"/>
                <w:szCs w:val="21"/>
              </w:rPr>
              <w:t>艺流程：</w:t>
            </w:r>
          </w:p>
          <w:p>
            <w:pPr>
              <w:pStyle w:val="2"/>
              <w:rPr>
                <w:rFonts w:hint="eastAsia"/>
                <w:sz w:val="21"/>
                <w:szCs w:val="21"/>
                <w:lang w:val="en-US" w:eastAsia="zh-CN"/>
              </w:rPr>
            </w:pPr>
            <w:r>
              <w:rPr>
                <w:rFonts w:hint="eastAsia"/>
                <w:sz w:val="21"/>
                <w:szCs w:val="21"/>
                <w:lang w:val="en-US" w:eastAsia="zh-CN"/>
              </w:rPr>
              <w:t>油罐安装为例：</w:t>
            </w:r>
          </w:p>
          <w:p>
            <w:pPr>
              <w:pStyle w:val="2"/>
              <w:rPr>
                <w:rFonts w:hint="default"/>
                <w:sz w:val="21"/>
                <w:szCs w:val="21"/>
                <w:lang w:val="en-US" w:eastAsia="zh-CN"/>
              </w:rPr>
            </w:pPr>
            <w:r>
              <w:rPr>
                <w:rFonts w:hint="eastAsia"/>
                <w:b/>
                <w:bCs w:val="0"/>
                <w:sz w:val="21"/>
                <w:szCs w:val="21"/>
                <w:lang w:val="en-US" w:eastAsia="zh-CN"/>
              </w:rPr>
              <w:t>5.1</w:t>
            </w:r>
            <w:r>
              <w:rPr>
                <w:rFonts w:hint="eastAsia"/>
                <w:sz w:val="21"/>
                <w:szCs w:val="21"/>
                <w:lang w:val="en-US" w:eastAsia="zh-CN"/>
              </w:rPr>
              <w:t xml:space="preserve"> 双层油罐安全改造（涉及</w:t>
            </w:r>
            <w:r>
              <w:rPr>
                <w:sz w:val="21"/>
                <w:szCs w:val="21"/>
              </w:rPr>
              <w:t>管道安装</w:t>
            </w:r>
            <w:r>
              <w:rPr>
                <w:rFonts w:hint="eastAsia"/>
                <w:sz w:val="21"/>
                <w:szCs w:val="21"/>
                <w:lang w:eastAsia="zh-CN"/>
              </w:rPr>
              <w:t>、</w:t>
            </w:r>
            <w:r>
              <w:rPr>
                <w:sz w:val="21"/>
                <w:szCs w:val="21"/>
              </w:rPr>
              <w:t>建筑工程施工</w:t>
            </w:r>
            <w:r>
              <w:rPr>
                <w:rFonts w:hint="eastAsia"/>
                <w:sz w:val="21"/>
                <w:szCs w:val="21"/>
                <w:lang w:eastAsia="zh-CN"/>
              </w:rPr>
              <w:t>、</w:t>
            </w:r>
            <w:r>
              <w:rPr>
                <w:sz w:val="21"/>
                <w:szCs w:val="21"/>
              </w:rPr>
              <w:t>石油化工工程施工</w:t>
            </w:r>
            <w:r>
              <w:rPr>
                <w:rFonts w:hint="eastAsia"/>
                <w:sz w:val="21"/>
                <w:szCs w:val="21"/>
                <w:lang w:eastAsia="zh-CN"/>
              </w:rPr>
              <w:t>、</w:t>
            </w:r>
            <w:r>
              <w:rPr>
                <w:sz w:val="21"/>
                <w:szCs w:val="21"/>
              </w:rPr>
              <w:t>防水防腐保温工程</w:t>
            </w:r>
            <w:r>
              <w:rPr>
                <w:rFonts w:hint="eastAsia"/>
                <w:sz w:val="21"/>
                <w:szCs w:val="21"/>
                <w:lang w:eastAsia="zh-CN"/>
              </w:rPr>
              <w:t>、</w:t>
            </w:r>
            <w:r>
              <w:rPr>
                <w:sz w:val="21"/>
                <w:szCs w:val="21"/>
              </w:rPr>
              <w:t>消防设施施工</w:t>
            </w:r>
            <w:r>
              <w:rPr>
                <w:rFonts w:hint="eastAsia"/>
                <w:sz w:val="21"/>
                <w:szCs w:val="21"/>
                <w:lang w:eastAsia="zh-CN"/>
              </w:rPr>
              <w:t>、</w:t>
            </w:r>
            <w:r>
              <w:rPr>
                <w:sz w:val="21"/>
                <w:szCs w:val="21"/>
              </w:rPr>
              <w:t>特种工程</w:t>
            </w:r>
            <w:r>
              <w:rPr>
                <w:rFonts w:hint="eastAsia"/>
                <w:sz w:val="21"/>
                <w:szCs w:val="21"/>
                <w:lang w:eastAsia="zh-CN"/>
              </w:rPr>
              <w:t>——</w:t>
            </w:r>
            <w:r>
              <w:rPr>
                <w:sz w:val="21"/>
                <w:szCs w:val="21"/>
              </w:rPr>
              <w:t>特殊设备起重吊装</w:t>
            </w:r>
            <w:r>
              <w:rPr>
                <w:rFonts w:hint="eastAsia"/>
                <w:sz w:val="21"/>
                <w:szCs w:val="21"/>
                <w:lang w:val="en-US" w:eastAsia="zh-CN"/>
              </w:rPr>
              <w:t>）</w:t>
            </w:r>
          </w:p>
          <w:p>
            <w:pPr>
              <w:numPr>
                <w:ilvl w:val="0"/>
                <w:numId w:val="0"/>
              </w:numPr>
              <w:ind w:leftChars="0" w:firstLine="420" w:firstLineChars="200"/>
              <w:rPr>
                <w:rFonts w:hint="eastAsia"/>
                <w:sz w:val="21"/>
                <w:szCs w:val="21"/>
                <w:lang w:val="en-US" w:eastAsia="zh-CN"/>
              </w:rPr>
            </w:pPr>
            <w:r>
              <w:rPr>
                <w:rFonts w:hint="eastAsia"/>
                <w:sz w:val="21"/>
                <w:szCs w:val="21"/>
                <w:lang w:val="en-US" w:eastAsia="zh-CN"/>
              </w:rPr>
              <w:t>原有油库拆除→油罐基础施工→油罐安装→基坑回填→外附件、工艺管线、护栏安装。</w:t>
            </w:r>
          </w:p>
          <w:p>
            <w:pPr>
              <w:widowControl w:val="0"/>
              <w:numPr>
                <w:ilvl w:val="0"/>
                <w:numId w:val="0"/>
              </w:numPr>
              <w:jc w:val="both"/>
              <w:rPr>
                <w:rFonts w:hint="default"/>
                <w:sz w:val="21"/>
                <w:szCs w:val="21"/>
                <w:lang w:val="en-US" w:eastAsia="zh-CN"/>
              </w:rPr>
            </w:pPr>
            <w:r>
              <w:rPr>
                <w:rFonts w:hint="eastAsia"/>
                <w:sz w:val="21"/>
                <w:szCs w:val="21"/>
                <w:lang w:val="en-US" w:eastAsia="zh-CN"/>
              </w:rPr>
              <w:t>确认过程：混凝土拌制、混凝土养护、 起重吊装、焊接、压力试验、防水防腐、隐蔽工程</w:t>
            </w:r>
          </w:p>
          <w:p>
            <w:pPr>
              <w:widowControl w:val="0"/>
              <w:numPr>
                <w:ilvl w:val="0"/>
                <w:numId w:val="0"/>
              </w:numPr>
              <w:jc w:val="both"/>
              <w:rPr>
                <w:rFonts w:hint="default"/>
                <w:sz w:val="21"/>
                <w:szCs w:val="21"/>
                <w:lang w:val="en-US" w:eastAsia="zh-CN"/>
              </w:rPr>
            </w:pPr>
            <w:r>
              <w:rPr>
                <w:rFonts w:hint="eastAsia"/>
                <w:sz w:val="21"/>
                <w:szCs w:val="21"/>
                <w:lang w:val="en-US" w:eastAsia="zh-CN"/>
              </w:rPr>
              <w:t>管控措施：校核混凝土配合比、混凝土养护方案及记录、吊装方案、无损监测、压力试验监理见证、监理防腐验收记录、隐蔽工程监理见证</w:t>
            </w:r>
          </w:p>
          <w:p>
            <w:pPr>
              <w:widowControl w:val="0"/>
              <w:numPr>
                <w:ilvl w:val="0"/>
                <w:numId w:val="0"/>
              </w:numPr>
              <w:jc w:val="both"/>
              <w:rPr>
                <w:rFonts w:hint="eastAsia"/>
                <w:sz w:val="21"/>
                <w:szCs w:val="21"/>
              </w:rPr>
            </w:pPr>
            <w:r>
              <w:rPr>
                <w:rFonts w:hint="eastAsia"/>
                <w:sz w:val="21"/>
                <w:szCs w:val="21"/>
                <w:lang w:val="en-US" w:eastAsia="zh-CN"/>
              </w:rPr>
              <w:t>外包过程：无损监测，见外包协议及外包单位相应资质，具体见本章节</w:t>
            </w:r>
            <w:r>
              <w:rPr>
                <w:rFonts w:hint="eastAsia"/>
                <w:sz w:val="21"/>
                <w:szCs w:val="21"/>
              </w:rPr>
              <w:t>J11.4</w:t>
            </w:r>
            <w:r>
              <w:rPr>
                <w:rFonts w:hint="eastAsia"/>
                <w:sz w:val="21"/>
                <w:szCs w:val="21"/>
                <w:lang w:val="en-US" w:eastAsia="zh-CN"/>
              </w:rPr>
              <w:t xml:space="preserve">  </w:t>
            </w:r>
            <w:r>
              <w:rPr>
                <w:rFonts w:hint="eastAsia"/>
                <w:sz w:val="21"/>
                <w:szCs w:val="21"/>
              </w:rPr>
              <w:t>Q7.1.5</w:t>
            </w:r>
          </w:p>
          <w:p>
            <w:pPr>
              <w:pStyle w:val="2"/>
              <w:rPr>
                <w:rFonts w:hint="eastAsia"/>
                <w:sz w:val="21"/>
                <w:szCs w:val="21"/>
              </w:rPr>
            </w:pPr>
            <w:r>
              <w:rPr>
                <w:rFonts w:hint="eastAsia"/>
                <w:b/>
                <w:bCs w:val="0"/>
                <w:sz w:val="21"/>
                <w:szCs w:val="21"/>
                <w:lang w:val="en-US" w:eastAsia="zh-CN"/>
              </w:rPr>
              <w:t>5.2</w:t>
            </w:r>
            <w:r>
              <w:rPr>
                <w:rFonts w:hint="eastAsia"/>
                <w:sz w:val="21"/>
                <w:szCs w:val="21"/>
                <w:lang w:val="en-US" w:eastAsia="zh-CN"/>
              </w:rPr>
              <w:t>发动机试验台架（燃油系统）为例： （涉及</w:t>
            </w:r>
            <w:r>
              <w:rPr>
                <w:sz w:val="21"/>
                <w:szCs w:val="21"/>
              </w:rPr>
              <w:t>管道安装</w:t>
            </w:r>
            <w:r>
              <w:rPr>
                <w:rFonts w:hint="eastAsia"/>
                <w:sz w:val="21"/>
                <w:szCs w:val="21"/>
                <w:lang w:eastAsia="zh-CN"/>
              </w:rPr>
              <w:t>、</w:t>
            </w:r>
            <w:r>
              <w:rPr>
                <w:sz w:val="21"/>
                <w:szCs w:val="21"/>
              </w:rPr>
              <w:t>建筑工程施工</w:t>
            </w:r>
            <w:r>
              <w:rPr>
                <w:rFonts w:hint="eastAsia"/>
                <w:sz w:val="21"/>
                <w:szCs w:val="21"/>
                <w:lang w:eastAsia="zh-CN"/>
              </w:rPr>
              <w:t>、</w:t>
            </w:r>
            <w:r>
              <w:rPr>
                <w:sz w:val="21"/>
                <w:szCs w:val="21"/>
              </w:rPr>
              <w:t>石油化工工程施工</w:t>
            </w:r>
            <w:r>
              <w:rPr>
                <w:rFonts w:hint="eastAsia"/>
                <w:sz w:val="21"/>
                <w:szCs w:val="21"/>
                <w:lang w:eastAsia="zh-CN"/>
              </w:rPr>
              <w:t>、</w:t>
            </w:r>
            <w:r>
              <w:rPr>
                <w:sz w:val="21"/>
                <w:szCs w:val="21"/>
              </w:rPr>
              <w:t>防水防腐保温工程</w:t>
            </w:r>
            <w:r>
              <w:rPr>
                <w:rFonts w:hint="eastAsia"/>
                <w:sz w:val="21"/>
                <w:szCs w:val="21"/>
                <w:lang w:eastAsia="zh-CN"/>
              </w:rPr>
              <w:t>、</w:t>
            </w:r>
            <w:r>
              <w:rPr>
                <w:sz w:val="21"/>
                <w:szCs w:val="21"/>
              </w:rPr>
              <w:t>消防设施施工</w:t>
            </w:r>
            <w:r>
              <w:rPr>
                <w:rFonts w:hint="eastAsia"/>
                <w:sz w:val="21"/>
                <w:szCs w:val="21"/>
                <w:lang w:eastAsia="zh-CN"/>
              </w:rPr>
              <w:t>、</w:t>
            </w:r>
            <w:r>
              <w:rPr>
                <w:sz w:val="21"/>
                <w:szCs w:val="21"/>
              </w:rPr>
              <w:t>特种工程</w:t>
            </w:r>
            <w:r>
              <w:rPr>
                <w:rFonts w:hint="eastAsia"/>
                <w:sz w:val="21"/>
                <w:szCs w:val="21"/>
                <w:lang w:eastAsia="zh-CN"/>
              </w:rPr>
              <w:t>——</w:t>
            </w:r>
            <w:r>
              <w:rPr>
                <w:sz w:val="21"/>
                <w:szCs w:val="21"/>
              </w:rPr>
              <w:t>特殊设备起重吊装</w:t>
            </w:r>
            <w:r>
              <w:rPr>
                <w:rFonts w:hint="eastAsia"/>
                <w:sz w:val="21"/>
                <w:szCs w:val="21"/>
                <w:lang w:val="en-US" w:eastAsia="zh-CN"/>
              </w:rPr>
              <w:t>、</w:t>
            </w:r>
            <w:r>
              <w:rPr>
                <w:sz w:val="21"/>
                <w:szCs w:val="21"/>
              </w:rPr>
              <w:t>机电工程施工</w:t>
            </w:r>
            <w:r>
              <w:rPr>
                <w:rFonts w:hint="eastAsia"/>
                <w:sz w:val="21"/>
                <w:szCs w:val="21"/>
                <w:lang w:eastAsia="zh-CN"/>
              </w:rPr>
              <w:t>、</w:t>
            </w:r>
            <w:r>
              <w:rPr>
                <w:sz w:val="21"/>
                <w:szCs w:val="21"/>
              </w:rPr>
              <w:t>环保工程</w:t>
            </w:r>
            <w:r>
              <w:rPr>
                <w:rFonts w:hint="eastAsia"/>
                <w:sz w:val="21"/>
                <w:szCs w:val="21"/>
                <w:lang w:eastAsia="zh-CN"/>
              </w:rPr>
              <w:t>）</w:t>
            </w:r>
          </w:p>
          <w:p>
            <w:pPr>
              <w:widowControl w:val="0"/>
              <w:numPr>
                <w:ilvl w:val="0"/>
                <w:numId w:val="0"/>
              </w:numPr>
              <w:ind w:firstLine="420" w:firstLineChars="200"/>
              <w:jc w:val="both"/>
              <w:rPr>
                <w:rFonts w:hint="eastAsia"/>
                <w:sz w:val="21"/>
                <w:szCs w:val="21"/>
                <w:lang w:val="en-US" w:eastAsia="zh-CN"/>
              </w:rPr>
            </w:pPr>
            <w:r>
              <w:rPr>
                <w:rFonts w:hint="eastAsia"/>
                <w:sz w:val="21"/>
                <w:szCs w:val="21"/>
                <w:lang w:val="en-US" w:eastAsia="zh-CN"/>
              </w:rPr>
              <w:t>管沟开挖→安装新管线→无损检测→压力试验→管线防腐→安装报警器→安装液位系统→竣工验收、资料移交</w:t>
            </w:r>
          </w:p>
          <w:p>
            <w:pPr>
              <w:widowControl w:val="0"/>
              <w:numPr>
                <w:ilvl w:val="0"/>
                <w:numId w:val="0"/>
              </w:numPr>
              <w:jc w:val="both"/>
              <w:rPr>
                <w:rFonts w:hint="default"/>
                <w:sz w:val="21"/>
                <w:szCs w:val="21"/>
                <w:lang w:val="en-US" w:eastAsia="zh-CN"/>
              </w:rPr>
            </w:pPr>
            <w:r>
              <w:rPr>
                <w:rFonts w:hint="eastAsia"/>
                <w:sz w:val="21"/>
                <w:szCs w:val="21"/>
                <w:lang w:val="en-US" w:eastAsia="zh-CN"/>
              </w:rPr>
              <w:t>确认过程：起重吊装、焊接、压力试验、防水防腐、隐蔽工程</w:t>
            </w:r>
          </w:p>
          <w:p>
            <w:pPr>
              <w:widowControl w:val="0"/>
              <w:numPr>
                <w:ilvl w:val="0"/>
                <w:numId w:val="0"/>
              </w:numPr>
              <w:jc w:val="both"/>
              <w:rPr>
                <w:rFonts w:hint="default"/>
                <w:sz w:val="21"/>
                <w:szCs w:val="21"/>
                <w:lang w:val="en-US" w:eastAsia="zh-CN"/>
              </w:rPr>
            </w:pPr>
            <w:r>
              <w:rPr>
                <w:rFonts w:hint="eastAsia"/>
                <w:sz w:val="21"/>
                <w:szCs w:val="21"/>
                <w:lang w:val="en-US" w:eastAsia="zh-CN"/>
              </w:rPr>
              <w:t>管控措施：吊装方案、无损监测、压力试验监理见证、监理防腐验收记录、隐蔽工程监理见证</w:t>
            </w:r>
          </w:p>
          <w:p>
            <w:pPr>
              <w:widowControl w:val="0"/>
              <w:numPr>
                <w:ilvl w:val="0"/>
                <w:numId w:val="0"/>
              </w:numPr>
              <w:jc w:val="both"/>
              <w:rPr>
                <w:rFonts w:hint="eastAsia"/>
                <w:sz w:val="21"/>
                <w:szCs w:val="21"/>
              </w:rPr>
            </w:pPr>
            <w:r>
              <w:rPr>
                <w:rFonts w:hint="eastAsia"/>
                <w:sz w:val="21"/>
                <w:szCs w:val="21"/>
                <w:lang w:val="en-US" w:eastAsia="zh-CN"/>
              </w:rPr>
              <w:t>外包过程：无损监测，见外包协议及外包单位相应资质，具体见本章节</w:t>
            </w:r>
            <w:r>
              <w:rPr>
                <w:rFonts w:hint="eastAsia"/>
                <w:sz w:val="21"/>
                <w:szCs w:val="21"/>
              </w:rPr>
              <w:t>J11.4</w:t>
            </w:r>
            <w:r>
              <w:rPr>
                <w:rFonts w:hint="eastAsia"/>
                <w:sz w:val="21"/>
                <w:szCs w:val="21"/>
                <w:lang w:val="en-US" w:eastAsia="zh-CN"/>
              </w:rPr>
              <w:t xml:space="preserve">  </w:t>
            </w:r>
            <w:r>
              <w:rPr>
                <w:rFonts w:hint="eastAsia"/>
                <w:sz w:val="21"/>
                <w:szCs w:val="21"/>
              </w:rPr>
              <w:t>Q7.1.5</w:t>
            </w:r>
          </w:p>
          <w:p>
            <w:pPr>
              <w:widowControl w:val="0"/>
              <w:numPr>
                <w:ilvl w:val="0"/>
                <w:numId w:val="0"/>
              </w:numPr>
              <w:jc w:val="both"/>
              <w:rPr>
                <w:rFonts w:hint="eastAsia"/>
                <w:sz w:val="21"/>
                <w:szCs w:val="21"/>
                <w:lang w:val="en-US" w:eastAsia="zh-CN"/>
              </w:rPr>
            </w:pPr>
            <w:r>
              <w:rPr>
                <w:rFonts w:hint="eastAsia"/>
                <w:b/>
                <w:bCs/>
                <w:sz w:val="21"/>
                <w:szCs w:val="21"/>
                <w:lang w:val="en-US" w:eastAsia="zh-CN"/>
              </w:rPr>
              <w:t>5.3</w:t>
            </w:r>
            <w:r>
              <w:rPr>
                <w:rFonts w:hint="eastAsia"/>
                <w:sz w:val="21"/>
                <w:szCs w:val="21"/>
                <w:lang w:val="en-US" w:eastAsia="zh-CN"/>
              </w:rPr>
              <w:t>园林绿化工程施工：</w:t>
            </w:r>
          </w:p>
          <w:p>
            <w:pPr>
              <w:widowControl w:val="0"/>
              <w:numPr>
                <w:ilvl w:val="0"/>
                <w:numId w:val="0"/>
              </w:numPr>
              <w:jc w:val="both"/>
              <w:rPr>
                <w:rFonts w:hint="eastAsia"/>
                <w:sz w:val="21"/>
                <w:szCs w:val="21"/>
              </w:rPr>
            </w:pPr>
            <w:r>
              <w:rPr>
                <w:rFonts w:hint="eastAsia"/>
                <w:sz w:val="21"/>
                <w:szCs w:val="21"/>
                <w:lang w:val="en-US" w:eastAsia="zh-CN"/>
              </w:rPr>
              <w:t>施工准备→边坡、互通场地平整→定点放样→边坡检验、边坡修整→</w:t>
            </w:r>
            <w:r>
              <w:rPr>
                <w:rFonts w:hint="eastAsia"/>
                <w:sz w:val="21"/>
                <w:szCs w:val="21"/>
              </w:rPr>
              <w:t>上下边坡绿化</w:t>
            </w:r>
            <w:r>
              <w:rPr>
                <w:rFonts w:hint="eastAsia"/>
                <w:sz w:val="21"/>
                <w:szCs w:val="21"/>
                <w:lang w:val="en-US" w:eastAsia="zh-CN"/>
              </w:rPr>
              <w:t>→</w:t>
            </w:r>
            <w:r>
              <w:rPr>
                <w:rFonts w:hint="eastAsia"/>
                <w:sz w:val="21"/>
                <w:szCs w:val="21"/>
              </w:rPr>
              <w:t>整体式路基中央分隔带绿化</w:t>
            </w:r>
            <w:r>
              <w:rPr>
                <w:rFonts w:hint="eastAsia"/>
                <w:sz w:val="21"/>
                <w:szCs w:val="21"/>
                <w:lang w:val="en-US" w:eastAsia="zh-CN"/>
              </w:rPr>
              <w:t>→</w:t>
            </w:r>
            <w:r>
              <w:rPr>
                <w:rFonts w:hint="eastAsia"/>
                <w:sz w:val="21"/>
                <w:szCs w:val="21"/>
              </w:rPr>
              <w:t>分离式路基中央分隔带绿化</w:t>
            </w:r>
            <w:r>
              <w:rPr>
                <w:rFonts w:hint="eastAsia"/>
                <w:sz w:val="21"/>
                <w:szCs w:val="21"/>
                <w:lang w:val="en-US" w:eastAsia="zh-CN"/>
              </w:rPr>
              <w:t>→</w:t>
            </w:r>
            <w:r>
              <w:rPr>
                <w:rFonts w:hint="eastAsia"/>
                <w:sz w:val="21"/>
                <w:szCs w:val="21"/>
              </w:rPr>
              <w:t>互通立交区内种植</w:t>
            </w:r>
            <w:r>
              <w:rPr>
                <w:rFonts w:hint="eastAsia"/>
                <w:sz w:val="21"/>
                <w:szCs w:val="21"/>
                <w:lang w:val="en-US" w:eastAsia="zh-CN"/>
              </w:rPr>
              <w:t>→</w:t>
            </w:r>
            <w:r>
              <w:rPr>
                <w:rFonts w:hint="eastAsia"/>
                <w:sz w:val="21"/>
                <w:szCs w:val="21"/>
              </w:rPr>
              <w:t>收费站场、服务区绿化</w:t>
            </w:r>
            <w:r>
              <w:rPr>
                <w:rFonts w:hint="eastAsia"/>
                <w:sz w:val="21"/>
                <w:szCs w:val="21"/>
                <w:lang w:val="en-US" w:eastAsia="zh-CN"/>
              </w:rPr>
              <w:t>→</w:t>
            </w:r>
            <w:r>
              <w:rPr>
                <w:rFonts w:hint="eastAsia"/>
                <w:sz w:val="21"/>
                <w:szCs w:val="21"/>
              </w:rPr>
              <w:t>支撑绑扎</w:t>
            </w:r>
            <w:r>
              <w:rPr>
                <w:rFonts w:hint="eastAsia"/>
                <w:sz w:val="21"/>
                <w:szCs w:val="21"/>
                <w:lang w:val="en-US" w:eastAsia="zh-CN"/>
              </w:rPr>
              <w:t>→</w:t>
            </w:r>
            <w:r>
              <w:rPr>
                <w:rFonts w:hint="eastAsia"/>
                <w:sz w:val="21"/>
                <w:szCs w:val="21"/>
              </w:rPr>
              <w:t>养护管理</w:t>
            </w:r>
            <w:r>
              <w:rPr>
                <w:rFonts w:hint="eastAsia"/>
                <w:sz w:val="21"/>
                <w:szCs w:val="21"/>
                <w:lang w:val="en-US" w:eastAsia="zh-CN"/>
              </w:rPr>
              <w:t>→</w:t>
            </w:r>
            <w:r>
              <w:rPr>
                <w:rFonts w:hint="eastAsia"/>
                <w:sz w:val="21"/>
                <w:szCs w:val="21"/>
              </w:rPr>
              <w:t>场地清理</w:t>
            </w:r>
            <w:r>
              <w:rPr>
                <w:rFonts w:hint="eastAsia"/>
                <w:sz w:val="21"/>
                <w:szCs w:val="21"/>
                <w:lang w:val="en-US" w:eastAsia="zh-CN"/>
              </w:rPr>
              <w:t>→</w:t>
            </w:r>
            <w:r>
              <w:rPr>
                <w:rFonts w:hint="eastAsia"/>
                <w:sz w:val="21"/>
                <w:szCs w:val="21"/>
              </w:rPr>
              <w:t>自检收尾</w:t>
            </w:r>
            <w:r>
              <w:rPr>
                <w:rFonts w:hint="eastAsia"/>
                <w:sz w:val="21"/>
                <w:szCs w:val="21"/>
                <w:lang w:val="en-US" w:eastAsia="zh-CN"/>
              </w:rPr>
              <w:t>→</w:t>
            </w:r>
            <w:r>
              <w:rPr>
                <w:rFonts w:hint="eastAsia"/>
                <w:sz w:val="21"/>
                <w:szCs w:val="21"/>
              </w:rPr>
              <w:t>工程验收</w:t>
            </w:r>
          </w:p>
          <w:p>
            <w:pPr>
              <w:widowControl w:val="0"/>
              <w:numPr>
                <w:ilvl w:val="0"/>
                <w:numId w:val="0"/>
              </w:numPr>
              <w:jc w:val="both"/>
              <w:rPr>
                <w:rFonts w:hint="eastAsia"/>
                <w:sz w:val="21"/>
                <w:szCs w:val="21"/>
                <w:lang w:val="en-US" w:eastAsia="zh-CN"/>
              </w:rPr>
            </w:pPr>
            <w:r>
              <w:rPr>
                <w:rFonts w:hint="eastAsia"/>
                <w:sz w:val="21"/>
                <w:szCs w:val="21"/>
                <w:lang w:val="en-US" w:eastAsia="zh-CN"/>
              </w:rPr>
              <w:t>项目关键过程：养护管理</w:t>
            </w:r>
          </w:p>
          <w:p>
            <w:pPr>
              <w:tabs>
                <w:tab w:val="left" w:pos="540"/>
              </w:tabs>
              <w:spacing w:line="300" w:lineRule="exact"/>
              <w:rPr>
                <w:rFonts w:hint="eastAsia" w:asciiTheme="minorEastAsia" w:hAnsiTheme="minorEastAsia" w:eastAsiaTheme="minorEastAsia" w:cstheme="minorEastAsia"/>
                <w:sz w:val="21"/>
                <w:szCs w:val="21"/>
              </w:rPr>
            </w:pPr>
            <w:r>
              <w:rPr>
                <w:rFonts w:hint="eastAsia"/>
                <w:sz w:val="21"/>
                <w:szCs w:val="21"/>
                <w:lang w:val="en-US" w:eastAsia="zh-CN"/>
              </w:rPr>
              <w:t>管控措施：见</w:t>
            </w:r>
            <w:r>
              <w:rPr>
                <w:rFonts w:hint="eastAsia"/>
                <w:sz w:val="21"/>
                <w:szCs w:val="21"/>
              </w:rPr>
              <w:t>施工方案、技术措施</w:t>
            </w:r>
          </w:p>
          <w:p>
            <w:pPr>
              <w:spacing w:line="360" w:lineRule="auto"/>
              <w:jc w:val="left"/>
              <w:rPr>
                <w:rFonts w:hint="eastAsia"/>
                <w:sz w:val="21"/>
                <w:szCs w:val="21"/>
                <w:lang w:val="en-US" w:eastAsia="zh-CN"/>
              </w:rPr>
            </w:pPr>
            <w:r>
              <w:rPr>
                <w:rFonts w:hint="eastAsia"/>
                <w:b/>
                <w:bCs/>
                <w:sz w:val="21"/>
                <w:szCs w:val="21"/>
                <w:lang w:val="en-US" w:eastAsia="zh-CN"/>
              </w:rPr>
              <w:t>5.4</w:t>
            </w:r>
            <w:r>
              <w:rPr>
                <w:rFonts w:hint="eastAsia"/>
                <w:sz w:val="21"/>
                <w:szCs w:val="21"/>
                <w:lang w:val="en-US" w:eastAsia="zh-CN"/>
              </w:rPr>
              <w:t>产品生产研发、生产、销售和技术服务流程</w:t>
            </w:r>
          </w:p>
          <w:p>
            <w:pPr>
              <w:ind w:firstLine="420" w:firstLineChars="200"/>
              <w:rPr>
                <w:rFonts w:hint="eastAsia"/>
                <w:sz w:val="21"/>
                <w:szCs w:val="21"/>
              </w:rPr>
            </w:pPr>
            <w:r>
              <w:rPr>
                <w:rFonts w:hint="eastAsia"/>
                <w:sz w:val="21"/>
                <w:szCs w:val="21"/>
                <w:lang w:val="en-US" w:eastAsia="zh-CN"/>
              </w:rPr>
              <w:t>客户订单--研发生产--原材料入厂验收---零部件机加--焊接--调试--产品总装---检验---成品入库--销售---售后服务。</w:t>
            </w:r>
          </w:p>
          <w:p>
            <w:pPr>
              <w:widowControl w:val="0"/>
              <w:numPr>
                <w:ilvl w:val="0"/>
                <w:numId w:val="0"/>
              </w:numPr>
              <w:jc w:val="both"/>
              <w:rPr>
                <w:rFonts w:hint="default"/>
                <w:sz w:val="21"/>
                <w:szCs w:val="21"/>
                <w:u w:val="single"/>
                <w:lang w:val="en-US" w:eastAsia="zh-CN"/>
              </w:rPr>
            </w:pPr>
            <w:r>
              <w:rPr>
                <w:rFonts w:hint="eastAsia" w:ascii="宋体" w:hAnsi="宋体"/>
                <w:b/>
                <w:color w:val="000000"/>
                <w:sz w:val="21"/>
                <w:szCs w:val="21"/>
              </w:rPr>
              <w:t>其中关键过程有</w:t>
            </w:r>
            <w:r>
              <w:rPr>
                <w:rFonts w:ascii="宋体" w:hAnsi="宋体"/>
                <w:b/>
                <w:color w:val="000000"/>
                <w:sz w:val="21"/>
                <w:szCs w:val="21"/>
                <w:u w:val="single"/>
              </w:rPr>
              <w:t xml:space="preserve"> </w:t>
            </w:r>
            <w:r>
              <w:rPr>
                <w:rFonts w:ascii="宋体" w:hAnsi="宋体"/>
                <w:b/>
                <w:color w:val="auto"/>
                <w:sz w:val="21"/>
                <w:szCs w:val="21"/>
                <w:u w:val="single"/>
              </w:rPr>
              <w:t xml:space="preserve"> 开发</w:t>
            </w:r>
            <w:r>
              <w:rPr>
                <w:rFonts w:hint="eastAsia" w:ascii="宋体" w:hAnsi="宋体"/>
                <w:b/>
                <w:color w:val="auto"/>
                <w:sz w:val="21"/>
                <w:szCs w:val="21"/>
                <w:u w:val="single"/>
              </w:rPr>
              <w:t>过程、</w:t>
            </w:r>
            <w:r>
              <w:rPr>
                <w:rFonts w:hint="eastAsia" w:ascii="宋体" w:hAnsi="宋体"/>
                <w:b/>
                <w:color w:val="auto"/>
                <w:sz w:val="21"/>
                <w:szCs w:val="21"/>
                <w:u w:val="single"/>
                <w:lang w:val="en-US" w:eastAsia="zh-CN"/>
              </w:rPr>
              <w:t>销售过程、</w:t>
            </w:r>
            <w:r>
              <w:rPr>
                <w:rFonts w:hint="eastAsia"/>
                <w:sz w:val="21"/>
                <w:szCs w:val="21"/>
                <w:u w:val="single"/>
                <w:lang w:val="en-US" w:eastAsia="zh-CN"/>
              </w:rPr>
              <w:t>焊接、技术服务过程</w:t>
            </w:r>
          </w:p>
          <w:p>
            <w:pPr>
              <w:widowControl w:val="0"/>
              <w:numPr>
                <w:ilvl w:val="0"/>
                <w:numId w:val="0"/>
              </w:numPr>
              <w:jc w:val="both"/>
              <w:rPr>
                <w:rFonts w:hint="eastAsia"/>
                <w:sz w:val="21"/>
                <w:szCs w:val="21"/>
                <w:u w:val="single"/>
                <w:lang w:val="en-US" w:eastAsia="zh-CN"/>
              </w:rPr>
            </w:pPr>
            <w:r>
              <w:rPr>
                <w:rFonts w:hint="eastAsia" w:ascii="宋体" w:hAnsi="宋体"/>
                <w:b/>
                <w:color w:val="000000"/>
                <w:sz w:val="21"/>
                <w:szCs w:val="21"/>
              </w:rPr>
              <w:t>需要确认过程</w:t>
            </w:r>
            <w:r>
              <w:rPr>
                <w:rFonts w:ascii="宋体" w:hAnsi="宋体"/>
                <w:b/>
                <w:color w:val="000000"/>
                <w:sz w:val="21"/>
                <w:szCs w:val="21"/>
              </w:rPr>
              <w:t xml:space="preserve"> </w:t>
            </w:r>
            <w:r>
              <w:rPr>
                <w:rFonts w:hint="eastAsia" w:ascii="宋体" w:hAnsi="宋体"/>
                <w:b/>
                <w:color w:val="000000"/>
                <w:sz w:val="21"/>
                <w:szCs w:val="21"/>
              </w:rPr>
              <w:t>：</w:t>
            </w:r>
            <w:r>
              <w:rPr>
                <w:rFonts w:ascii="宋体" w:hAnsi="宋体"/>
                <w:b/>
                <w:color w:val="auto"/>
                <w:sz w:val="21"/>
                <w:szCs w:val="21"/>
                <w:u w:val="single"/>
              </w:rPr>
              <w:t>开发</w:t>
            </w:r>
            <w:r>
              <w:rPr>
                <w:rFonts w:hint="eastAsia" w:ascii="宋体" w:hAnsi="宋体"/>
                <w:b/>
                <w:color w:val="auto"/>
                <w:sz w:val="21"/>
                <w:szCs w:val="21"/>
                <w:u w:val="single"/>
              </w:rPr>
              <w:t>过程、</w:t>
            </w:r>
            <w:r>
              <w:rPr>
                <w:rFonts w:hint="eastAsia" w:ascii="宋体" w:hAnsi="宋体"/>
                <w:b/>
                <w:color w:val="auto"/>
                <w:sz w:val="21"/>
                <w:szCs w:val="21"/>
                <w:u w:val="single"/>
                <w:lang w:val="en-US" w:eastAsia="zh-CN"/>
              </w:rPr>
              <w:t>销售过程、</w:t>
            </w:r>
            <w:r>
              <w:rPr>
                <w:rFonts w:hint="eastAsia"/>
                <w:sz w:val="21"/>
                <w:szCs w:val="21"/>
                <w:u w:val="single"/>
                <w:lang w:val="en-US" w:eastAsia="zh-CN"/>
              </w:rPr>
              <w:t>焊接、技术服务过程</w:t>
            </w:r>
          </w:p>
          <w:p>
            <w:pPr>
              <w:pStyle w:val="2"/>
              <w:rPr>
                <w:rFonts w:hint="default"/>
                <w:sz w:val="21"/>
                <w:szCs w:val="21"/>
                <w:lang w:val="en-US" w:eastAsia="zh-CN"/>
              </w:rPr>
            </w:pPr>
          </w:p>
          <w:p>
            <w:pPr>
              <w:tabs>
                <w:tab w:val="left" w:pos="540"/>
              </w:tabs>
              <w:spacing w:line="300" w:lineRule="exact"/>
              <w:ind w:firstLine="422" w:firstLineChars="200"/>
              <w:rPr>
                <w:rFonts w:ascii="宋体" w:hAnsi="宋体"/>
                <w:b/>
                <w:color w:val="auto"/>
                <w:sz w:val="21"/>
                <w:szCs w:val="21"/>
              </w:rPr>
            </w:pPr>
            <w:r>
              <w:rPr>
                <w:rFonts w:hint="eastAsia" w:ascii="宋体" w:hAnsi="宋体"/>
                <w:b/>
                <w:color w:val="auto"/>
                <w:sz w:val="21"/>
                <w:szCs w:val="21"/>
              </w:rPr>
              <w:t>不适用条款是</w:t>
            </w:r>
            <w:r>
              <w:rPr>
                <w:rFonts w:ascii="宋体" w:hAnsi="宋体"/>
                <w:b/>
                <w:color w:val="auto"/>
                <w:sz w:val="21"/>
                <w:szCs w:val="21"/>
                <w:u w:val="single"/>
              </w:rPr>
              <w:t xml:space="preserve"> </w:t>
            </w:r>
            <w:r>
              <w:rPr>
                <w:rFonts w:hint="eastAsia" w:ascii="宋体" w:hAnsi="宋体"/>
                <w:b/>
                <w:color w:val="auto"/>
                <w:sz w:val="21"/>
                <w:szCs w:val="21"/>
                <w:u w:val="single"/>
                <w:lang w:val="en-US" w:eastAsia="zh-CN"/>
              </w:rPr>
              <w:t>J</w:t>
            </w:r>
            <w:r>
              <w:rPr>
                <w:rFonts w:ascii="宋体" w:hAnsi="宋体"/>
                <w:b/>
                <w:color w:val="auto"/>
                <w:sz w:val="21"/>
                <w:szCs w:val="21"/>
                <w:u w:val="single"/>
              </w:rPr>
              <w:t xml:space="preserve"> </w:t>
            </w:r>
            <w:r>
              <w:rPr>
                <w:rFonts w:hint="eastAsia" w:ascii="宋体" w:hAnsi="宋体"/>
                <w:b/>
                <w:color w:val="auto"/>
                <w:sz w:val="21"/>
                <w:szCs w:val="21"/>
                <w:u w:val="single"/>
                <w:lang w:val="en-US" w:eastAsia="zh-CN"/>
              </w:rPr>
              <w:t>10.3</w:t>
            </w:r>
            <w:r>
              <w:rPr>
                <w:rFonts w:hint="eastAsia" w:ascii="宋体" w:hAnsi="宋体"/>
                <w:b/>
                <w:color w:val="auto"/>
                <w:sz w:val="21"/>
                <w:szCs w:val="21"/>
              </w:rPr>
              <w:t>，</w:t>
            </w:r>
            <w:r>
              <w:rPr>
                <w:rFonts w:ascii="宋体" w:hAnsi="宋体"/>
                <w:b/>
                <w:color w:val="auto"/>
                <w:sz w:val="21"/>
                <w:szCs w:val="21"/>
              </w:rPr>
              <w:t xml:space="preserve"> </w:t>
            </w:r>
            <w:r>
              <w:rPr>
                <w:rFonts w:hint="eastAsia" w:ascii="宋体" w:hAnsi="宋体"/>
                <w:color w:val="auto"/>
                <w:sz w:val="21"/>
                <w:szCs w:val="21"/>
              </w:rPr>
              <w:t>删减“10.3施工设计”的理由为：因公司的工程施工用设计图纸由建设方提供,施工过程是按照国家或地方的规范及标准进行。本公司不负有施工图设计责任,故删减“10.3施工设计”合理。</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20" w:lineRule="exact"/>
              <w:ind w:firstLine="420" w:firstLineChars="200"/>
              <w:rPr>
                <w:rFonts w:hint="eastAsia" w:ascii="Times New Roman" w:hAnsi="Times New Roman" w:eastAsia="宋体"/>
                <w:sz w:val="21"/>
                <w:szCs w:val="21"/>
                <w:lang w:eastAsia="zh-CN"/>
              </w:rPr>
            </w:pPr>
            <w:r>
              <w:rPr>
                <w:rFonts w:ascii="Times New Roman" w:hAnsi="Times New Roman"/>
                <w:sz w:val="21"/>
                <w:szCs w:val="21"/>
              </w:rPr>
              <w:t>策划、编制了《环境因素识别控制程序》</w:t>
            </w:r>
            <w:r>
              <w:rPr>
                <w:rFonts w:hint="eastAsia" w:ascii="Times New Roman" w:hAnsi="Times New Roman"/>
                <w:sz w:val="21"/>
                <w:szCs w:val="21"/>
                <w:lang w:eastAsia="zh-CN"/>
              </w:rPr>
              <w:t>、</w:t>
            </w:r>
            <w:r>
              <w:rPr>
                <w:rFonts w:ascii="Times New Roman" w:hAnsi="Times New Roman"/>
                <w:sz w:val="21"/>
                <w:szCs w:val="21"/>
              </w:rPr>
              <w:t>《危险源辨识及风险分析控制程序》，经文审符合标准要求</w:t>
            </w:r>
            <w:r>
              <w:rPr>
                <w:rFonts w:hint="eastAsia"/>
                <w:sz w:val="21"/>
                <w:szCs w:val="21"/>
                <w:lang w:eastAsia="zh-CN"/>
              </w:rPr>
              <w:t>。</w:t>
            </w:r>
          </w:p>
          <w:p>
            <w:pPr>
              <w:spacing w:line="320" w:lineRule="exact"/>
              <w:ind w:firstLine="420" w:firstLineChars="200"/>
              <w:rPr>
                <w:rFonts w:ascii="Times New Roman" w:hAnsi="Times New Roman"/>
                <w:sz w:val="21"/>
                <w:szCs w:val="21"/>
              </w:rPr>
            </w:pPr>
            <w:r>
              <w:rPr>
                <w:rFonts w:ascii="Times New Roman" w:hAnsi="Times New Roman"/>
                <w:sz w:val="21"/>
                <w:szCs w:val="21"/>
              </w:rPr>
              <w:t>提供《环境因素识别一览表》，其中包括办公区、施工现场等，包括固废排放、火灾的发生、原材料损耗、能源的消耗、废气排放、噪声排放等。</w:t>
            </w:r>
          </w:p>
          <w:p>
            <w:pPr>
              <w:spacing w:line="320" w:lineRule="exact"/>
              <w:rPr>
                <w:rFonts w:ascii="宋体" w:hAnsi="宋体"/>
                <w:color w:val="000000" w:themeColor="text1"/>
                <w:sz w:val="21"/>
                <w:szCs w:val="21"/>
              </w:rPr>
            </w:pPr>
            <w:r>
              <w:rPr>
                <w:rFonts w:ascii="Times New Roman" w:hAnsi="Times New Roman"/>
                <w:sz w:val="21"/>
                <w:szCs w:val="21"/>
              </w:rPr>
              <w:t>可以提供《重要环境因</w:t>
            </w:r>
            <w:r>
              <w:rPr>
                <w:rFonts w:ascii="Times New Roman" w:hAnsi="Times New Roman"/>
                <w:color w:val="auto"/>
                <w:sz w:val="21"/>
                <w:szCs w:val="21"/>
              </w:rPr>
              <w:t>素清单》，其中重要环境因素：</w:t>
            </w:r>
            <w:r>
              <w:rPr>
                <w:rFonts w:hint="eastAsia"/>
                <w:b w:val="0"/>
                <w:bCs/>
                <w:sz w:val="21"/>
                <w:szCs w:val="21"/>
                <w:lang w:val="en-US" w:eastAsia="zh-CN"/>
              </w:rPr>
              <w:t>粉尘、废水、固废、危废和噪声</w:t>
            </w:r>
            <w:r>
              <w:rPr>
                <w:rFonts w:ascii="Times New Roman" w:hAnsi="Times New Roman"/>
                <w:b w:val="0"/>
                <w:bCs/>
                <w:color w:val="auto"/>
                <w:sz w:val="21"/>
                <w:szCs w:val="21"/>
              </w:rPr>
              <w:t>，</w:t>
            </w:r>
            <w:r>
              <w:rPr>
                <w:rFonts w:ascii="Times New Roman" w:hAnsi="Times New Roman"/>
                <w:color w:val="auto"/>
                <w:sz w:val="21"/>
                <w:szCs w:val="21"/>
              </w:rPr>
              <w:t>评价准确</w:t>
            </w:r>
          </w:p>
          <w:p>
            <w:pPr>
              <w:pStyle w:val="4"/>
              <w:ind w:firstLine="420" w:firstLineChars="200"/>
              <w:rPr>
                <w:rFonts w:ascii="宋体" w:hAnsi="宋体"/>
                <w:b/>
                <w:sz w:val="21"/>
                <w:szCs w:val="21"/>
              </w:rPr>
            </w:pPr>
            <w:r>
              <w:rPr>
                <w:rFonts w:hint="eastAsia" w:ascii="宋体" w:hAnsi="宋体"/>
                <w:color w:val="000000" w:themeColor="text1"/>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rPr>
                <w:rFonts w:ascii="Times New Roman" w:hAnsi="Times New Roman"/>
                <w:sz w:val="21"/>
                <w:szCs w:val="21"/>
              </w:rPr>
            </w:pPr>
            <w:r>
              <w:rPr>
                <w:rFonts w:ascii="Times New Roman" w:hAnsi="Times New Roman"/>
                <w:sz w:val="21"/>
                <w:szCs w:val="21"/>
              </w:rPr>
              <w:t>提供《危险源识别一览表》，按照活动、区域进行了识别，其中包括：线路老化</w:t>
            </w:r>
            <w:r>
              <w:rPr>
                <w:rFonts w:hint="eastAsia" w:ascii="Times New Roman" w:hAnsi="Times New Roman"/>
                <w:sz w:val="21"/>
                <w:szCs w:val="21"/>
              </w:rPr>
              <w:t>、</w:t>
            </w:r>
            <w:r>
              <w:rPr>
                <w:rFonts w:ascii="Times New Roman" w:hAnsi="Times New Roman"/>
                <w:sz w:val="21"/>
                <w:szCs w:val="21"/>
              </w:rPr>
              <w:t>违规吸烟</w:t>
            </w:r>
            <w:r>
              <w:rPr>
                <w:rFonts w:hint="eastAsia" w:ascii="Times New Roman" w:hAnsi="Times New Roman"/>
                <w:sz w:val="21"/>
                <w:szCs w:val="21"/>
              </w:rPr>
              <w:t>、</w:t>
            </w:r>
            <w:r>
              <w:rPr>
                <w:rFonts w:ascii="Times New Roman" w:hAnsi="Times New Roman"/>
                <w:sz w:val="21"/>
                <w:szCs w:val="21"/>
              </w:rPr>
              <w:t>消防设施失效</w:t>
            </w:r>
            <w:r>
              <w:rPr>
                <w:rFonts w:hint="eastAsia" w:ascii="Times New Roman" w:hAnsi="Times New Roman"/>
                <w:sz w:val="21"/>
                <w:szCs w:val="21"/>
              </w:rPr>
              <w:t>、</w:t>
            </w:r>
            <w:r>
              <w:rPr>
                <w:rFonts w:ascii="Times New Roman" w:hAnsi="Times New Roman"/>
                <w:sz w:val="21"/>
                <w:szCs w:val="21"/>
              </w:rPr>
              <w:t>人走未断电、电线乱拉乱扯</w:t>
            </w:r>
            <w:r>
              <w:rPr>
                <w:rFonts w:hint="eastAsia" w:ascii="Times New Roman" w:hAnsi="Times New Roman"/>
                <w:sz w:val="21"/>
                <w:szCs w:val="21"/>
              </w:rPr>
              <w:t>、</w:t>
            </w:r>
            <w:r>
              <w:rPr>
                <w:rFonts w:ascii="Times New Roman" w:hAnsi="Times New Roman"/>
                <w:sz w:val="21"/>
                <w:szCs w:val="21"/>
              </w:rPr>
              <w:t>未配置触电保护装置</w:t>
            </w:r>
            <w:r>
              <w:rPr>
                <w:rFonts w:hint="eastAsia" w:ascii="Times New Roman" w:hAnsi="Times New Roman"/>
                <w:sz w:val="21"/>
                <w:szCs w:val="21"/>
              </w:rPr>
              <w:t>、</w:t>
            </w:r>
            <w:r>
              <w:rPr>
                <w:rFonts w:ascii="Times New Roman" w:hAnsi="Times New Roman"/>
                <w:sz w:val="21"/>
                <w:szCs w:val="21"/>
              </w:rPr>
              <w:t>各种电器漏电</w:t>
            </w:r>
            <w:r>
              <w:rPr>
                <w:rFonts w:hint="eastAsia" w:ascii="Times New Roman" w:hAnsi="Times New Roman"/>
                <w:sz w:val="21"/>
                <w:szCs w:val="21"/>
              </w:rPr>
              <w:t>、</w:t>
            </w:r>
            <w:r>
              <w:rPr>
                <w:rFonts w:ascii="Times New Roman" w:hAnsi="Times New Roman"/>
                <w:sz w:val="21"/>
                <w:szCs w:val="21"/>
              </w:rPr>
              <w:t>各种电器防护装置失灵</w:t>
            </w:r>
            <w:r>
              <w:rPr>
                <w:rFonts w:hint="eastAsia" w:ascii="Times New Roman" w:hAnsi="Times New Roman"/>
                <w:sz w:val="21"/>
                <w:szCs w:val="21"/>
              </w:rPr>
              <w:t>、</w:t>
            </w:r>
            <w:r>
              <w:rPr>
                <w:rFonts w:ascii="Times New Roman" w:hAnsi="Times New Roman"/>
                <w:sz w:val="21"/>
                <w:szCs w:val="21"/>
              </w:rPr>
              <w:t>人员未佩戴防护用具</w:t>
            </w:r>
            <w:r>
              <w:rPr>
                <w:rFonts w:hint="eastAsia" w:ascii="Times New Roman" w:hAnsi="Times New Roman"/>
                <w:sz w:val="21"/>
                <w:szCs w:val="21"/>
              </w:rPr>
              <w:t>、</w:t>
            </w:r>
            <w:r>
              <w:rPr>
                <w:rFonts w:hint="eastAsia"/>
                <w:sz w:val="21"/>
                <w:szCs w:val="21"/>
              </w:rPr>
              <w:t>物体打击、车辆伤害</w:t>
            </w:r>
            <w:r>
              <w:rPr>
                <w:rFonts w:hint="eastAsia" w:ascii="Times New Roman" w:hAnsi="Times New Roman"/>
                <w:sz w:val="21"/>
                <w:szCs w:val="21"/>
              </w:rPr>
              <w:t>、</w:t>
            </w:r>
            <w:r>
              <w:rPr>
                <w:rFonts w:hint="eastAsia"/>
                <w:sz w:val="21"/>
                <w:szCs w:val="21"/>
              </w:rPr>
              <w:t>高空坠落、</w:t>
            </w:r>
            <w:r>
              <w:rPr>
                <w:rFonts w:ascii="Times New Roman" w:hAnsi="Times New Roman"/>
                <w:sz w:val="21"/>
                <w:szCs w:val="21"/>
              </w:rPr>
              <w:t>设备无防护装置</w:t>
            </w:r>
            <w:r>
              <w:rPr>
                <w:rFonts w:hint="eastAsia" w:ascii="Times New Roman" w:hAnsi="Times New Roman"/>
                <w:sz w:val="21"/>
                <w:szCs w:val="21"/>
              </w:rPr>
              <w:t>、</w:t>
            </w:r>
            <w:r>
              <w:rPr>
                <w:rFonts w:ascii="Times New Roman" w:hAnsi="Times New Roman"/>
                <w:sz w:val="21"/>
                <w:szCs w:val="21"/>
              </w:rPr>
              <w:t>设备故障</w:t>
            </w:r>
            <w:r>
              <w:rPr>
                <w:rFonts w:hint="eastAsia" w:ascii="Times New Roman" w:hAnsi="Times New Roman"/>
                <w:sz w:val="21"/>
                <w:szCs w:val="21"/>
              </w:rPr>
              <w:t>、</w:t>
            </w:r>
            <w:r>
              <w:rPr>
                <w:rFonts w:ascii="Times New Roman" w:hAnsi="Times New Roman"/>
                <w:sz w:val="21"/>
                <w:szCs w:val="21"/>
              </w:rPr>
              <w:t>设备操作噪声排放影响听力等，评价基本全面</w:t>
            </w:r>
          </w:p>
          <w:p>
            <w:pPr>
              <w:spacing w:line="320" w:lineRule="exact"/>
              <w:rPr>
                <w:rFonts w:ascii="宋体" w:hAnsi="宋体"/>
                <w:b/>
                <w:sz w:val="21"/>
                <w:szCs w:val="21"/>
              </w:rPr>
            </w:pPr>
            <w:r>
              <w:rPr>
                <w:rFonts w:ascii="Times New Roman" w:hAnsi="Times New Roman"/>
                <w:sz w:val="21"/>
                <w:szCs w:val="21"/>
              </w:rPr>
              <w:t>提供《重大危险源清单》，其中重大危险源：</w:t>
            </w:r>
            <w:r>
              <w:rPr>
                <w:rFonts w:hint="eastAsia"/>
                <w:b w:val="0"/>
                <w:bCs/>
                <w:sz w:val="21"/>
                <w:szCs w:val="21"/>
                <w:lang w:val="en-US" w:eastAsia="zh-CN"/>
              </w:rPr>
              <w:t>爆炸、坍塌、职业伤害、溺水、火灾、触电、高空坠落、机械伤害</w:t>
            </w:r>
            <w:r>
              <w:rPr>
                <w:rFonts w:hint="eastAsia" w:ascii="宋体"/>
                <w:sz w:val="21"/>
                <w:szCs w:val="21"/>
              </w:rPr>
              <w:t>等</w:t>
            </w:r>
            <w:r>
              <w:rPr>
                <w:rFonts w:hint="eastAsia" w:ascii="宋体"/>
                <w:sz w:val="21"/>
                <w:szCs w:val="21"/>
                <w:lang w:eastAsia="zh-CN"/>
              </w:rPr>
              <w:t>，</w:t>
            </w:r>
            <w:r>
              <w:rPr>
                <w:rFonts w:ascii="Times New Roman" w:hAnsi="Times New Roman"/>
                <w:color w:val="auto"/>
                <w:sz w:val="21"/>
                <w:szCs w:val="21"/>
              </w:rPr>
              <w:t>评价准确</w:t>
            </w:r>
            <w:r>
              <w:rPr>
                <w:rFonts w:hint="eastAsia" w:asci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b/>
                <w:color w:val="000000"/>
                <w:sz w:val="21"/>
                <w:szCs w:val="21"/>
              </w:rPr>
            </w:pPr>
            <w:r>
              <w:rPr>
                <w:rFonts w:hint="eastAsia"/>
                <w:b/>
                <w:color w:val="000000"/>
                <w:sz w:val="21"/>
                <w:szCs w:val="21"/>
                <w:lang w:val="en-US" w:eastAsia="zh-CN"/>
              </w:rPr>
              <w:t>8</w:t>
            </w:r>
            <w:r>
              <w:rPr>
                <w:b/>
                <w:color w:val="000000"/>
                <w:sz w:val="21"/>
                <w:szCs w:val="21"/>
              </w:rPr>
              <w:t xml:space="preserve"> </w:t>
            </w:r>
            <w:r>
              <w:rPr>
                <w:rFonts w:hint="eastAsia" w:ascii="宋体" w:hAnsi="宋体"/>
                <w:b/>
                <w:color w:val="000000"/>
                <w:spacing w:val="-4"/>
                <w:sz w:val="21"/>
                <w:szCs w:val="21"/>
              </w:rPr>
              <w:t>法律法规及其他要求</w:t>
            </w:r>
          </w:p>
          <w:p>
            <w:pPr>
              <w:pStyle w:val="17"/>
              <w:numPr>
                <w:ilvl w:val="0"/>
                <w:numId w:val="1"/>
              </w:numPr>
              <w:tabs>
                <w:tab w:val="left" w:pos="540"/>
              </w:tabs>
              <w:spacing w:line="300" w:lineRule="exact"/>
              <w:ind w:firstLineChars="0"/>
              <w:rPr>
                <w:rFonts w:ascii="宋体"/>
                <w:b/>
                <w:color w:val="000000"/>
                <w:sz w:val="21"/>
                <w:szCs w:val="21"/>
              </w:rPr>
            </w:pPr>
            <w:r>
              <w:rPr>
                <w:rFonts w:hint="eastAsia" w:ascii="宋体" w:hAnsi="宋体"/>
                <w:b/>
                <w:color w:val="000000"/>
                <w:sz w:val="21"/>
                <w:szCs w:val="21"/>
              </w:rPr>
              <w:t>获取法律法规项，▇法律法规获取充分，□法律法规获取有遗漏，缺少</w:t>
            </w:r>
          </w:p>
          <w:p>
            <w:pPr>
              <w:tabs>
                <w:tab w:val="left" w:pos="540"/>
              </w:tabs>
              <w:spacing w:line="300" w:lineRule="exact"/>
              <w:ind w:left="-12" w:leftChars="-43" w:hanging="91" w:hangingChars="43"/>
              <w:rPr>
                <w:rFonts w:ascii="宋体"/>
                <w:b/>
                <w:color w:val="000000"/>
                <w:sz w:val="21"/>
                <w:szCs w:val="21"/>
                <w:u w:val="single"/>
              </w:rPr>
            </w:pPr>
          </w:p>
          <w:p>
            <w:pPr>
              <w:pStyle w:val="17"/>
              <w:numPr>
                <w:ilvl w:val="0"/>
                <w:numId w:val="1"/>
              </w:numPr>
              <w:tabs>
                <w:tab w:val="left" w:pos="540"/>
              </w:tabs>
              <w:spacing w:line="300" w:lineRule="exact"/>
              <w:ind w:firstLineChars="0"/>
              <w:rPr>
                <w:rFonts w:ascii="宋体"/>
                <w:b/>
                <w:color w:val="000000"/>
                <w:sz w:val="21"/>
                <w:szCs w:val="21"/>
              </w:rPr>
            </w:pPr>
            <w:r>
              <w:rPr>
                <w:rFonts w:hint="eastAsia" w:ascii="宋体" w:hAnsi="宋体"/>
                <w:b/>
                <w:color w:val="000000"/>
                <w:sz w:val="21"/>
                <w:szCs w:val="21"/>
              </w:rPr>
              <w:t>结合公司的▇产品</w:t>
            </w:r>
            <w:r>
              <w:rPr>
                <w:rFonts w:ascii="宋体" w:hAnsi="宋体"/>
                <w:b/>
                <w:color w:val="000000"/>
                <w:sz w:val="21"/>
                <w:szCs w:val="21"/>
              </w:rPr>
              <w:t>/</w:t>
            </w:r>
            <w:r>
              <w:rPr>
                <w:rFonts w:hint="eastAsia" w:ascii="宋体" w:hAnsi="宋体"/>
                <w:b/>
                <w:color w:val="000000"/>
                <w:sz w:val="21"/>
                <w:szCs w:val="21"/>
              </w:rPr>
              <w:t>服务▇环境因素▇危险源，▇确定</w:t>
            </w:r>
            <w:r>
              <w:rPr>
                <w:rFonts w:ascii="宋体" w:hAnsi="宋体"/>
                <w:b/>
                <w:color w:val="000000"/>
                <w:sz w:val="21"/>
                <w:szCs w:val="21"/>
              </w:rPr>
              <w:t xml:space="preserve"> </w:t>
            </w:r>
            <w:r>
              <w:rPr>
                <w:rFonts w:hint="eastAsia" w:ascii="宋体" w:hAnsi="宋体"/>
                <w:b/>
                <w:color w:val="000000"/>
                <w:sz w:val="21"/>
                <w:szCs w:val="21"/>
              </w:rPr>
              <w:t>□未确定法律法规要求的具体条款，</w:t>
            </w:r>
          </w:p>
          <w:p>
            <w:pPr>
              <w:spacing w:line="400" w:lineRule="exact"/>
              <w:ind w:firstLine="480"/>
              <w:rPr>
                <w:rFonts w:ascii="宋体" w:cs="宋体"/>
                <w:sz w:val="21"/>
                <w:szCs w:val="21"/>
              </w:rPr>
            </w:pPr>
            <w:r>
              <w:rPr>
                <w:rFonts w:hint="eastAsia" w:ascii="宋体" w:hAnsi="宋体"/>
                <w:b/>
                <w:color w:val="000000"/>
                <w:sz w:val="21"/>
                <w:szCs w:val="21"/>
              </w:rPr>
              <w:t>法律法规的宣传方式：</w:t>
            </w:r>
            <w:r>
              <w:rPr>
                <w:rFonts w:hint="eastAsia" w:ascii="宋体" w:hAnsi="宋体" w:cs="宋体"/>
                <w:sz w:val="21"/>
                <w:szCs w:val="21"/>
              </w:rPr>
              <w:t>通过培训、开会、发文件等形式将法律法规要求传达给了员工和相关方。</w:t>
            </w:r>
          </w:p>
          <w:p>
            <w:pPr>
              <w:pStyle w:val="17"/>
              <w:numPr>
                <w:ilvl w:val="0"/>
                <w:numId w:val="1"/>
              </w:numPr>
              <w:tabs>
                <w:tab w:val="left" w:pos="540"/>
              </w:tabs>
              <w:spacing w:line="300" w:lineRule="exact"/>
              <w:ind w:firstLineChars="0"/>
              <w:rPr>
                <w:rFonts w:ascii="宋体"/>
                <w:b/>
                <w:color w:val="000000"/>
                <w:sz w:val="21"/>
                <w:szCs w:val="21"/>
              </w:rPr>
            </w:pPr>
            <w:r>
              <w:rPr>
                <w:rFonts w:hint="eastAsia" w:ascii="宋体" w:hAnsi="宋体"/>
                <w:b/>
                <w:color w:val="000000"/>
                <w:sz w:val="21"/>
                <w:szCs w:val="21"/>
              </w:rPr>
              <w:t>法律法规要求及时更新了：是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60" w:lineRule="auto"/>
              <w:rPr>
                <w:rFonts w:ascii="宋体"/>
                <w:b/>
                <w:color w:val="000000"/>
                <w:sz w:val="21"/>
                <w:szCs w:val="21"/>
              </w:rPr>
            </w:pPr>
            <w:r>
              <w:rPr>
                <w:b/>
                <w:color w:val="000000"/>
                <w:sz w:val="21"/>
                <w:szCs w:val="21"/>
              </w:rPr>
              <w:t xml:space="preserve">5. </w:t>
            </w:r>
            <w:r>
              <w:rPr>
                <w:rFonts w:hint="eastAsia" w:ascii="宋体" w:hAnsi="宋体"/>
                <w:b/>
                <w:color w:val="000000"/>
                <w:sz w:val="21"/>
                <w:szCs w:val="21"/>
              </w:rPr>
              <w:t>目标、方案</w:t>
            </w:r>
          </w:p>
          <w:p>
            <w:pPr>
              <w:spacing w:line="360" w:lineRule="auto"/>
              <w:ind w:firstLine="420" w:firstLineChars="200"/>
              <w:rPr>
                <w:rFonts w:ascii="宋体" w:cs="宋体"/>
                <w:sz w:val="21"/>
                <w:szCs w:val="21"/>
              </w:rPr>
            </w:pPr>
            <w:r>
              <w:rPr>
                <w:rFonts w:hint="eastAsia" w:ascii="宋体" w:hAnsi="宋体" w:cs="宋体"/>
                <w:sz w:val="21"/>
                <w:szCs w:val="21"/>
              </w:rPr>
              <w:t>总经理负责组织制定公司的管理目标，并在公司各部门进行分解，制定时考虑了公司的过程及其风险和机遇。</w:t>
            </w:r>
          </w:p>
          <w:p>
            <w:pPr>
              <w:spacing w:line="360" w:lineRule="auto"/>
              <w:ind w:firstLine="420" w:firstLineChars="200"/>
              <w:rPr>
                <w:rFonts w:hint="eastAsia"/>
                <w:sz w:val="21"/>
                <w:szCs w:val="21"/>
              </w:rPr>
            </w:pPr>
            <w:r>
              <w:rPr>
                <w:rFonts w:hint="eastAsia" w:ascii="宋体" w:hAnsi="宋体"/>
                <w:sz w:val="21"/>
                <w:szCs w:val="21"/>
              </w:rPr>
              <w:t>产品质量目标：</w:t>
            </w:r>
            <w:r>
              <w:rPr>
                <w:rFonts w:hint="eastAsia" w:ascii="宋体" w:hAnsi="宋体"/>
                <w:sz w:val="21"/>
                <w:szCs w:val="21"/>
                <w:lang w:val="en-US" w:eastAsia="zh-CN"/>
              </w:rPr>
              <w:t xml:space="preserve">   </w:t>
            </w:r>
            <w:r>
              <w:rPr>
                <w:rFonts w:hint="eastAsia"/>
                <w:sz w:val="21"/>
                <w:szCs w:val="21"/>
              </w:rPr>
              <w:t>1、物资采购合格率100%。</w:t>
            </w:r>
          </w:p>
          <w:p>
            <w:pPr>
              <w:spacing w:line="360" w:lineRule="auto"/>
              <w:ind w:firstLine="2310" w:firstLineChars="1100"/>
              <w:rPr>
                <w:rFonts w:hint="eastAsia"/>
                <w:sz w:val="21"/>
                <w:szCs w:val="21"/>
              </w:rPr>
            </w:pPr>
            <w:r>
              <w:rPr>
                <w:rFonts w:hint="eastAsia"/>
                <w:sz w:val="21"/>
                <w:szCs w:val="21"/>
              </w:rPr>
              <w:t>2、产品入库合格率100%。</w:t>
            </w:r>
          </w:p>
          <w:p>
            <w:pPr>
              <w:spacing w:line="360" w:lineRule="auto"/>
              <w:ind w:firstLine="2196" w:firstLineChars="1046"/>
              <w:rPr>
                <w:rFonts w:hint="eastAsia" w:ascii="宋体" w:hAnsi="宋体"/>
                <w:sz w:val="21"/>
                <w:szCs w:val="21"/>
              </w:rPr>
            </w:pPr>
            <w:r>
              <w:rPr>
                <w:rFonts w:hint="eastAsia"/>
                <w:sz w:val="21"/>
                <w:szCs w:val="21"/>
              </w:rPr>
              <w:t>3、顾客满意率90%以上。</w:t>
            </w:r>
          </w:p>
          <w:p>
            <w:pPr>
              <w:spacing w:line="360" w:lineRule="auto"/>
              <w:ind w:firstLine="420" w:firstLineChars="200"/>
              <w:rPr>
                <w:sz w:val="21"/>
                <w:szCs w:val="21"/>
              </w:rPr>
            </w:pPr>
            <w:r>
              <w:rPr>
                <w:rFonts w:hint="eastAsia" w:ascii="宋体" w:hAnsi="宋体"/>
                <w:sz w:val="21"/>
                <w:szCs w:val="21"/>
              </w:rPr>
              <w:t>环境管理目标：</w:t>
            </w:r>
            <w:r>
              <w:rPr>
                <w:rFonts w:hint="eastAsia" w:ascii="宋体" w:hAnsi="宋体"/>
                <w:sz w:val="21"/>
                <w:szCs w:val="21"/>
                <w:lang w:val="en-US" w:eastAsia="zh-CN"/>
              </w:rPr>
              <w:t xml:space="preserve">   </w:t>
            </w:r>
            <w:r>
              <w:rPr>
                <w:sz w:val="21"/>
                <w:szCs w:val="21"/>
              </w:rPr>
              <w:t>1</w:t>
            </w:r>
            <w:r>
              <w:rPr>
                <w:rFonts w:hint="eastAsia"/>
                <w:sz w:val="21"/>
                <w:szCs w:val="21"/>
              </w:rPr>
              <w:t>、</w:t>
            </w:r>
            <w:r>
              <w:rPr>
                <w:sz w:val="21"/>
                <w:szCs w:val="21"/>
              </w:rPr>
              <w:t>固体废弃物回收处理率100</w:t>
            </w:r>
            <w:r>
              <w:rPr>
                <w:rFonts w:hint="eastAsia"/>
                <w:sz w:val="21"/>
                <w:szCs w:val="21"/>
              </w:rPr>
              <w:t>％</w:t>
            </w:r>
          </w:p>
          <w:p>
            <w:pPr>
              <w:spacing w:line="360" w:lineRule="auto"/>
              <w:ind w:firstLine="2196" w:firstLineChars="1046"/>
              <w:rPr>
                <w:rFonts w:hint="eastAsia" w:ascii="宋体" w:hAnsi="宋体"/>
                <w:sz w:val="21"/>
                <w:szCs w:val="21"/>
              </w:rPr>
            </w:pPr>
            <w:r>
              <w:rPr>
                <w:sz w:val="21"/>
                <w:szCs w:val="21"/>
              </w:rPr>
              <w:t>2、</w:t>
            </w:r>
            <w:r>
              <w:rPr>
                <w:rFonts w:hint="eastAsia"/>
                <w:sz w:val="21"/>
                <w:szCs w:val="21"/>
              </w:rPr>
              <w:t>节约能源电能：1000度电/年</w:t>
            </w:r>
            <w:r>
              <w:rPr>
                <w:rFonts w:hint="eastAsia" w:ascii="宋体" w:hAnsi="宋体"/>
                <w:sz w:val="21"/>
                <w:szCs w:val="21"/>
              </w:rPr>
              <w:t xml:space="preserve">     </w:t>
            </w:r>
          </w:p>
          <w:p>
            <w:pPr>
              <w:spacing w:line="360" w:lineRule="auto"/>
              <w:ind w:firstLine="420" w:firstLineChars="200"/>
              <w:rPr>
                <w:rFonts w:hint="eastAsia"/>
                <w:sz w:val="21"/>
                <w:szCs w:val="21"/>
              </w:rPr>
            </w:pPr>
            <w:r>
              <w:rPr>
                <w:rFonts w:hint="eastAsia" w:ascii="宋体" w:hAnsi="宋体"/>
                <w:sz w:val="21"/>
                <w:szCs w:val="21"/>
              </w:rPr>
              <w:t>职业健康安全目标：</w:t>
            </w:r>
            <w:r>
              <w:rPr>
                <w:rFonts w:hint="eastAsia"/>
                <w:sz w:val="21"/>
                <w:szCs w:val="21"/>
              </w:rPr>
              <w:t>1</w:t>
            </w:r>
            <w:r>
              <w:rPr>
                <w:sz w:val="21"/>
                <w:szCs w:val="21"/>
              </w:rPr>
              <w:t>、</w:t>
            </w:r>
            <w:r>
              <w:rPr>
                <w:rFonts w:hint="eastAsia"/>
                <w:sz w:val="21"/>
                <w:szCs w:val="21"/>
              </w:rPr>
              <w:t>轻伤率低于5%人次/年，重伤率低于0.5%人次/年。</w:t>
            </w:r>
          </w:p>
          <w:p>
            <w:pPr>
              <w:spacing w:line="360" w:lineRule="auto"/>
              <w:ind w:firstLine="2310" w:firstLineChars="1100"/>
              <w:rPr>
                <w:rFonts w:hint="eastAsia"/>
                <w:sz w:val="21"/>
                <w:szCs w:val="21"/>
              </w:rPr>
            </w:pPr>
            <w:r>
              <w:rPr>
                <w:rFonts w:hint="eastAsia"/>
                <w:sz w:val="21"/>
                <w:szCs w:val="21"/>
              </w:rPr>
              <w:t>2</w:t>
            </w:r>
            <w:r>
              <w:rPr>
                <w:sz w:val="21"/>
                <w:szCs w:val="21"/>
              </w:rPr>
              <w:t>、无责任火灾、爆炸事故</w:t>
            </w:r>
            <w:r>
              <w:rPr>
                <w:rFonts w:hint="eastAsia"/>
                <w:sz w:val="21"/>
                <w:szCs w:val="21"/>
              </w:rPr>
              <w:t>。</w:t>
            </w:r>
          </w:p>
          <w:p>
            <w:pPr>
              <w:spacing w:line="360" w:lineRule="auto"/>
              <w:ind w:firstLine="2310" w:firstLineChars="1100"/>
              <w:rPr>
                <w:rFonts w:hint="eastAsia"/>
                <w:sz w:val="21"/>
                <w:szCs w:val="21"/>
              </w:rPr>
            </w:pPr>
            <w:r>
              <w:rPr>
                <w:rFonts w:hint="eastAsia"/>
                <w:sz w:val="21"/>
                <w:szCs w:val="21"/>
              </w:rPr>
              <w:t>3</w:t>
            </w:r>
            <w:r>
              <w:rPr>
                <w:sz w:val="21"/>
                <w:szCs w:val="21"/>
              </w:rPr>
              <w:t>、无重大交通事故</w:t>
            </w:r>
            <w:r>
              <w:rPr>
                <w:rFonts w:hint="eastAsia"/>
                <w:sz w:val="21"/>
                <w:szCs w:val="21"/>
              </w:rPr>
              <w:t>。</w:t>
            </w:r>
          </w:p>
          <w:p>
            <w:pPr>
              <w:spacing w:line="360" w:lineRule="auto"/>
              <w:ind w:firstLine="2310" w:firstLineChars="1100"/>
              <w:rPr>
                <w:rFonts w:hint="eastAsia" w:ascii="宋体" w:hAnsi="宋体"/>
                <w:b/>
                <w:bCs/>
                <w:sz w:val="21"/>
                <w:szCs w:val="21"/>
              </w:rPr>
            </w:pPr>
            <w:r>
              <w:rPr>
                <w:rFonts w:hint="eastAsia"/>
                <w:sz w:val="21"/>
                <w:szCs w:val="21"/>
              </w:rPr>
              <w:t xml:space="preserve">4、职业病为零。   </w:t>
            </w:r>
          </w:p>
          <w:p>
            <w:pPr>
              <w:spacing w:line="360" w:lineRule="auto"/>
              <w:ind w:firstLine="420" w:firstLineChars="200"/>
              <w:rPr>
                <w:rFonts w:ascii="宋体" w:hAnsi="宋体"/>
                <w:b/>
                <w:sz w:val="21"/>
                <w:szCs w:val="21"/>
              </w:rPr>
            </w:pPr>
            <w:r>
              <w:rPr>
                <w:rFonts w:hint="eastAsia" w:ascii="宋体" w:hAnsi="宋体" w:cs="宋体"/>
                <w:sz w:val="21"/>
                <w:szCs w:val="21"/>
              </w:rPr>
              <w:t>提供《目标指标和管理方案》《目标指标和管理方案考核表》以上目标指标均已完成，管理方案规定了措施方法、完成时间表、责任人、资金等情况。详见各部门记录。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b/>
                <w:color w:val="000000"/>
                <w:sz w:val="21"/>
                <w:szCs w:val="21"/>
              </w:rPr>
            </w:pPr>
            <w:r>
              <w:rPr>
                <w:b/>
                <w:color w:val="000000"/>
                <w:sz w:val="21"/>
                <w:szCs w:val="21"/>
              </w:rPr>
              <w:t xml:space="preserve">6. </w:t>
            </w:r>
            <w:r>
              <w:rPr>
                <w:rFonts w:hint="eastAsia"/>
                <w:b/>
                <w:color w:val="000000"/>
                <w:sz w:val="21"/>
                <w:szCs w:val="21"/>
              </w:rPr>
              <w:t>文件与记录控制</w:t>
            </w:r>
            <w:r>
              <w:rPr>
                <w:b/>
                <w:color w:val="000000"/>
                <w:sz w:val="21"/>
                <w:szCs w:val="21"/>
              </w:rPr>
              <w:t xml:space="preserve"> (</w:t>
            </w:r>
            <w:r>
              <w:rPr>
                <w:rFonts w:hint="eastAsia" w:ascii="宋体" w:hAnsi="宋体"/>
                <w:b/>
                <w:color w:val="000000"/>
                <w:sz w:val="21"/>
                <w:szCs w:val="21"/>
              </w:rPr>
              <w:t>文审修订后文件与标准的符合程度评价、</w:t>
            </w:r>
            <w:r>
              <w:rPr>
                <w:rFonts w:hint="eastAsia" w:ascii="宋体" w:hAnsi="宋体"/>
                <w:b/>
                <w:color w:val="000000"/>
                <w:spacing w:val="-4"/>
                <w:sz w:val="21"/>
                <w:szCs w:val="21"/>
              </w:rPr>
              <w:t>文件</w:t>
            </w:r>
            <w:r>
              <w:rPr>
                <w:rFonts w:hint="eastAsia" w:ascii="宋体" w:hAnsi="宋体"/>
                <w:b/>
                <w:color w:val="000000"/>
                <w:sz w:val="21"/>
                <w:szCs w:val="21"/>
              </w:rPr>
              <w:t>控制管理等</w:t>
            </w:r>
            <w:r>
              <w:rPr>
                <w:rFonts w:ascii="宋体" w:hAnsi="宋体"/>
                <w:b/>
                <w:color w:val="000000"/>
                <w:sz w:val="21"/>
                <w:szCs w:val="21"/>
              </w:rPr>
              <w:t>)</w:t>
            </w:r>
          </w:p>
          <w:p>
            <w:pPr>
              <w:spacing w:line="360" w:lineRule="auto"/>
              <w:rPr>
                <w:rFonts w:hint="eastAsia" w:asciiTheme="majorEastAsia" w:hAnsiTheme="majorEastAsia" w:eastAsiaTheme="majorEastAsia" w:cstheme="majorEastAsia"/>
                <w:spacing w:val="20"/>
                <w:sz w:val="21"/>
                <w:szCs w:val="21"/>
                <w:lang w:val="en-US" w:eastAsia="zh-CN"/>
              </w:rPr>
            </w:pPr>
            <w:r>
              <w:rPr>
                <w:rFonts w:hint="eastAsia" w:ascii="宋体" w:hAnsi="宋体" w:cs="宋体"/>
                <w:sz w:val="21"/>
                <w:szCs w:val="21"/>
              </w:rPr>
              <w:t>受审核方建立的管理体系文件包括：管理手册</w:t>
            </w:r>
            <w:r>
              <w:rPr>
                <w:rFonts w:hint="eastAsia"/>
                <w:sz w:val="21"/>
                <w:szCs w:val="21"/>
                <w:lang w:val="en-US" w:eastAsia="zh-CN"/>
              </w:rPr>
              <w:t>WYD</w:t>
            </w:r>
            <w:r>
              <w:rPr>
                <w:rFonts w:hint="eastAsia"/>
                <w:sz w:val="21"/>
                <w:szCs w:val="21"/>
              </w:rPr>
              <w:t>. SC—2020</w:t>
            </w:r>
          </w:p>
          <w:p>
            <w:pPr>
              <w:numPr>
                <w:ilvl w:val="0"/>
                <w:numId w:val="2"/>
              </w:numPr>
              <w:spacing w:line="360" w:lineRule="auto"/>
              <w:rPr>
                <w:rFonts w:ascii="宋体" w:cs="宋体"/>
                <w:sz w:val="21"/>
                <w:szCs w:val="21"/>
              </w:rPr>
            </w:pPr>
            <w:r>
              <w:rPr>
                <w:rFonts w:hint="eastAsia" w:ascii="宋体" w:hAnsi="宋体" w:cs="宋体"/>
                <w:sz w:val="21"/>
                <w:szCs w:val="21"/>
                <w:lang w:val="en-US" w:eastAsia="zh-CN"/>
              </w:rPr>
              <w:t>O1</w:t>
            </w:r>
            <w:r>
              <w:rPr>
                <w:rFonts w:hint="eastAsia" w:ascii="宋体" w:hAnsi="宋体"/>
                <w:bCs/>
                <w:sz w:val="21"/>
                <w:szCs w:val="21"/>
              </w:rPr>
              <w:t>版</w:t>
            </w:r>
            <w:r>
              <w:rPr>
                <w:rFonts w:hint="eastAsia" w:ascii="宋体" w:hAnsi="宋体" w:cs="宋体"/>
                <w:sz w:val="21"/>
                <w:szCs w:val="21"/>
              </w:rPr>
              <w:t>，发布时间：</w:t>
            </w:r>
            <w:r>
              <w:rPr>
                <w:rFonts w:hint="eastAsia" w:ascii="宋体" w:hAnsi="宋体" w:cs="宋体"/>
                <w:sz w:val="21"/>
                <w:szCs w:val="21"/>
                <w:lang w:val="en-US" w:eastAsia="zh-CN"/>
              </w:rPr>
              <w:t>2020.4.15</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实施时间：</w:t>
            </w:r>
            <w:r>
              <w:rPr>
                <w:rFonts w:ascii="宋体" w:hAnsi="宋体" w:cs="宋体"/>
                <w:sz w:val="21"/>
                <w:szCs w:val="21"/>
              </w:rPr>
              <w:t>20</w:t>
            </w:r>
            <w:r>
              <w:rPr>
                <w:rFonts w:hint="eastAsia" w:ascii="宋体" w:hAnsi="宋体" w:cs="宋体"/>
                <w:sz w:val="21"/>
                <w:szCs w:val="21"/>
                <w:lang w:val="en-US" w:eastAsia="zh-CN"/>
              </w:rPr>
              <w:t>20.4.15</w:t>
            </w:r>
            <w:r>
              <w:rPr>
                <w:rFonts w:ascii="宋体" w:hAnsi="宋体" w:cs="宋体"/>
                <w:sz w:val="21"/>
                <w:szCs w:val="21"/>
              </w:rPr>
              <w:t xml:space="preserve">  </w:t>
            </w:r>
          </w:p>
          <w:p>
            <w:pPr>
              <w:spacing w:line="360" w:lineRule="auto"/>
              <w:rPr>
                <w:rFonts w:ascii="宋体" w:cs="宋体"/>
                <w:sz w:val="21"/>
                <w:szCs w:val="21"/>
              </w:rPr>
            </w:pPr>
            <w:r>
              <w:rPr>
                <w:rFonts w:ascii="宋体" w:hAnsi="宋体" w:cs="宋体"/>
                <w:sz w:val="21"/>
                <w:szCs w:val="21"/>
              </w:rPr>
              <w:t>2.</w:t>
            </w:r>
            <w:r>
              <w:rPr>
                <w:rFonts w:hint="eastAsia" w:ascii="宋体" w:hAnsi="宋体" w:cs="宋体"/>
                <w:sz w:val="21"/>
                <w:szCs w:val="21"/>
              </w:rPr>
              <w:t>程序文件，包括标准要求的形成文件的信息。</w:t>
            </w:r>
          </w:p>
          <w:p>
            <w:pPr>
              <w:spacing w:line="360" w:lineRule="auto"/>
              <w:rPr>
                <w:rFonts w:hint="eastAsia" w:ascii="宋体" w:hAnsi="宋体" w:eastAsia="宋体" w:cs="宋体"/>
                <w:sz w:val="21"/>
                <w:szCs w:val="21"/>
              </w:rPr>
            </w:pPr>
            <w:r>
              <w:rPr>
                <w:rFonts w:hint="eastAsia" w:ascii="宋体" w:hAnsi="宋体" w:eastAsia="宋体" w:cs="宋体"/>
                <w:sz w:val="21"/>
                <w:szCs w:val="21"/>
              </w:rPr>
              <w:t>3.管理制度汇编等。</w:t>
            </w:r>
          </w:p>
          <w:p>
            <w:pPr>
              <w:spacing w:line="360" w:lineRule="auto"/>
              <w:rPr>
                <w:sz w:val="21"/>
                <w:szCs w:val="21"/>
              </w:rPr>
            </w:pPr>
            <w:r>
              <w:rPr>
                <w:sz w:val="21"/>
                <w:szCs w:val="21"/>
              </w:rPr>
              <w:t>4.</w:t>
            </w:r>
            <w:r>
              <w:rPr>
                <w:rFonts w:hint="eastAsia"/>
                <w:sz w:val="21"/>
                <w:szCs w:val="21"/>
              </w:rPr>
              <w:t>体系运行所需要的文件和记录</w:t>
            </w:r>
          </w:p>
          <w:p>
            <w:pPr>
              <w:spacing w:line="360" w:lineRule="auto"/>
              <w:ind w:firstLine="420" w:firstLineChars="200"/>
              <w:rPr>
                <w:sz w:val="21"/>
                <w:szCs w:val="21"/>
              </w:rPr>
            </w:pPr>
            <w:r>
              <w:rPr>
                <w:rFonts w:hint="eastAsia"/>
                <w:sz w:val="21"/>
                <w:szCs w:val="21"/>
              </w:rPr>
              <w:t>编制了《文件控制程序》，用于对管理体系文件，符合标准要求。</w:t>
            </w:r>
          </w:p>
          <w:p>
            <w:pPr>
              <w:spacing w:line="360" w:lineRule="auto"/>
              <w:ind w:firstLine="420" w:firstLineChars="200"/>
              <w:rPr>
                <w:sz w:val="21"/>
                <w:szCs w:val="21"/>
              </w:rPr>
            </w:pPr>
            <w:r>
              <w:rPr>
                <w:rFonts w:hint="eastAsia"/>
                <w:sz w:val="21"/>
                <w:szCs w:val="21"/>
              </w:rPr>
              <w:t>查办公室管理手册、管理制度等文件均保管良好，为有效版本，有受控标识。</w:t>
            </w:r>
          </w:p>
          <w:p>
            <w:pPr>
              <w:spacing w:line="360" w:lineRule="auto"/>
              <w:ind w:firstLine="420" w:firstLineChars="200"/>
              <w:rPr>
                <w:sz w:val="21"/>
                <w:szCs w:val="21"/>
              </w:rPr>
            </w:pPr>
            <w:r>
              <w:rPr>
                <w:rFonts w:hint="eastAsia"/>
                <w:sz w:val="21"/>
                <w:szCs w:val="21"/>
              </w:rPr>
              <w:t>行政部负责收集有关产品的国家标准、行业标准的最新版本，分发到相关部门使用。</w:t>
            </w:r>
          </w:p>
          <w:p>
            <w:pPr>
              <w:spacing w:line="360" w:lineRule="auto"/>
              <w:rPr>
                <w:rFonts w:hint="default" w:eastAsia="宋体"/>
                <w:sz w:val="21"/>
                <w:szCs w:val="21"/>
                <w:lang w:val="en-US" w:eastAsia="zh-CN"/>
              </w:rPr>
            </w:pPr>
            <w:r>
              <w:rPr>
                <w:rFonts w:hint="eastAsia"/>
                <w:sz w:val="21"/>
                <w:szCs w:val="21"/>
              </w:rPr>
              <w:t>以上外来文件保管良好，均为有效版本。</w:t>
            </w:r>
            <w:r>
              <w:rPr>
                <w:rFonts w:hint="eastAsia"/>
                <w:sz w:val="21"/>
                <w:szCs w:val="21"/>
                <w:lang w:val="en-US" w:eastAsia="zh-CN"/>
              </w:rPr>
              <w:t>初审至今未发生变化。</w:t>
            </w:r>
          </w:p>
          <w:p>
            <w:pPr>
              <w:spacing w:line="360" w:lineRule="auto"/>
              <w:ind w:firstLine="420" w:firstLineChars="200"/>
              <w:rPr>
                <w:sz w:val="21"/>
                <w:szCs w:val="21"/>
              </w:rPr>
            </w:pPr>
            <w:r>
              <w:rPr>
                <w:rFonts w:hint="eastAsia"/>
                <w:sz w:val="21"/>
                <w:szCs w:val="21"/>
              </w:rPr>
              <w:t>查见《记录一览表》，内容包括：序号、记录名称、编号、保存期、使用部门等。</w:t>
            </w:r>
          </w:p>
          <w:p>
            <w:pPr>
              <w:tabs>
                <w:tab w:val="left" w:pos="540"/>
              </w:tabs>
              <w:spacing w:line="360" w:lineRule="auto"/>
              <w:rPr>
                <w:rFonts w:ascii="宋体" w:hAnsi="宋体"/>
                <w:b/>
                <w:sz w:val="21"/>
                <w:szCs w:val="21"/>
              </w:rPr>
            </w:pPr>
            <w:r>
              <w:rPr>
                <w:rFonts w:hint="eastAsia"/>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vAlign w:val="top"/>
          </w:tcPr>
          <w:p>
            <w:pPr>
              <w:spacing w:line="360" w:lineRule="auto"/>
              <w:rPr>
                <w:b/>
                <w:color w:val="000000"/>
                <w:sz w:val="21"/>
                <w:szCs w:val="21"/>
              </w:rPr>
            </w:pPr>
            <w:r>
              <w:rPr>
                <w:rFonts w:hint="eastAsia" w:ascii="宋体" w:hAnsi="宋体"/>
                <w:b/>
                <w:color w:val="000000"/>
                <w:sz w:val="21"/>
                <w:szCs w:val="21"/>
              </w:rPr>
              <w:t>人力资源的简要说明</w:t>
            </w:r>
            <w:r>
              <w:rPr>
                <w:b/>
                <w:color w:val="000000"/>
                <w:sz w:val="21"/>
                <w:szCs w:val="21"/>
              </w:rPr>
              <w:t>.</w:t>
            </w:r>
            <w:r>
              <w:rPr>
                <w:rFonts w:ascii="宋体" w:hAnsi="宋体"/>
                <w:b/>
                <w:color w:val="000000"/>
                <w:sz w:val="21"/>
                <w:szCs w:val="21"/>
              </w:rPr>
              <w:t>:</w:t>
            </w:r>
          </w:p>
          <w:p>
            <w:pPr>
              <w:spacing w:line="360" w:lineRule="auto"/>
              <w:ind w:firstLine="210" w:firstLineChars="100"/>
              <w:rPr>
                <w:rFonts w:ascii="宋体" w:hAnsi="宋体"/>
                <w:b/>
                <w:sz w:val="21"/>
                <w:szCs w:val="21"/>
              </w:rPr>
            </w:pPr>
            <w:r>
              <w:rPr>
                <w:rFonts w:hint="eastAsia" w:ascii="宋体" w:hAnsi="宋体"/>
                <w:sz w:val="21"/>
                <w:szCs w:val="21"/>
              </w:rPr>
              <w:t>办公室、技术、销售</w:t>
            </w:r>
            <w:r>
              <w:rPr>
                <w:rFonts w:hint="eastAsia" w:ascii="宋体" w:hAnsi="宋体" w:cs="宋体"/>
                <w:sz w:val="21"/>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60" w:lineRule="auto"/>
              <w:rPr>
                <w:rFonts w:ascii="宋体"/>
                <w:b/>
                <w:color w:val="000000"/>
                <w:sz w:val="21"/>
                <w:szCs w:val="21"/>
              </w:rPr>
            </w:pPr>
            <w:r>
              <w:rPr>
                <w:rFonts w:hint="eastAsia" w:ascii="宋体" w:hAnsi="宋体"/>
                <w:b/>
                <w:color w:val="000000"/>
                <w:sz w:val="21"/>
                <w:szCs w:val="21"/>
              </w:rPr>
              <w:t>设备设施（包括信息系统）、</w:t>
            </w:r>
          </w:p>
          <w:p>
            <w:pPr>
              <w:spacing w:line="360" w:lineRule="auto"/>
              <w:ind w:firstLine="420" w:firstLineChars="200"/>
              <w:rPr>
                <w:rFonts w:ascii="宋体" w:hAnsi="宋体"/>
                <w:b/>
                <w:sz w:val="21"/>
                <w:szCs w:val="21"/>
              </w:rPr>
            </w:pPr>
            <w:r>
              <w:rPr>
                <w:rFonts w:hint="eastAsia"/>
                <w:color w:val="000000" w:themeColor="text1"/>
                <w:sz w:val="21"/>
                <w:szCs w:val="21"/>
              </w:rPr>
              <w:t>汽车起重机、挖掘机、</w:t>
            </w:r>
            <w:r>
              <w:rPr>
                <w:rFonts w:hint="eastAsia"/>
                <w:color w:val="000000" w:themeColor="text1"/>
                <w:sz w:val="21"/>
                <w:szCs w:val="21"/>
                <w:lang w:val="en-US" w:eastAsia="zh-CN"/>
              </w:rPr>
              <w:t>推土机、发电机、</w:t>
            </w:r>
            <w:r>
              <w:rPr>
                <w:rFonts w:hint="eastAsia"/>
                <w:color w:val="000000" w:themeColor="text1"/>
                <w:sz w:val="21"/>
                <w:szCs w:val="21"/>
              </w:rPr>
              <w:t>机动翻斗车、</w:t>
            </w:r>
            <w:r>
              <w:rPr>
                <w:rFonts w:hint="eastAsia" w:ascii="宋体" w:hAnsi="宋体" w:cs="宋体"/>
                <w:color w:val="000000" w:themeColor="text1"/>
                <w:sz w:val="21"/>
                <w:szCs w:val="21"/>
              </w:rPr>
              <w:t>角磨机</w:t>
            </w:r>
            <w:r>
              <w:rPr>
                <w:rFonts w:hint="eastAsia" w:ascii="宋体" w:hAnsi="宋体" w:cs="宋体"/>
                <w:color w:val="000000" w:themeColor="text1"/>
                <w:sz w:val="21"/>
                <w:szCs w:val="21"/>
                <w:lang w:eastAsia="zh-CN"/>
              </w:rPr>
              <w:t>、</w:t>
            </w:r>
            <w:r>
              <w:rPr>
                <w:rFonts w:hint="eastAsia" w:ascii="宋体" w:hAnsi="宋体" w:cs="宋体"/>
                <w:color w:val="auto"/>
                <w:sz w:val="21"/>
                <w:szCs w:val="21"/>
              </w:rPr>
              <w:t>电焊机、角磨机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喷种机、抽水机、割草机、松土机、搅拌机、运输车、空压机、</w:t>
            </w:r>
            <w:r>
              <w:rPr>
                <w:rFonts w:hint="eastAsia" w:asciiTheme="minorEastAsia" w:hAnsiTheme="minorEastAsia" w:eastAsiaTheme="minorEastAsia" w:cstheme="minorEastAsia"/>
                <w:color w:val="auto"/>
                <w:sz w:val="21"/>
                <w:szCs w:val="21"/>
              </w:rPr>
              <w:t>刮杠、木抹子、胶皮水管、木折尺</w:t>
            </w:r>
            <w:r>
              <w:rPr>
                <w:rFonts w:hint="eastAsia" w:asciiTheme="minorEastAsia" w:hAnsiTheme="minorEastAsia" w:eastAsiaTheme="minorEastAsia" w:cstheme="minorEastAsia"/>
                <w:color w:val="auto"/>
                <w:sz w:val="21"/>
                <w:szCs w:val="21"/>
                <w:lang w:eastAsia="zh-CN"/>
              </w:rPr>
              <w:t>、</w:t>
            </w:r>
            <w:r>
              <w:rPr>
                <w:rFonts w:hint="eastAsia" w:ascii="宋体" w:hAnsi="宋体"/>
                <w:color w:val="000000"/>
                <w:spacing w:val="-10"/>
                <w:sz w:val="21"/>
                <w:szCs w:val="21"/>
              </w:rPr>
              <w:t>电脑、系统软件、打印机、投影机、显示屏、五金工具</w:t>
            </w:r>
            <w:r>
              <w:rPr>
                <w:rFonts w:hint="eastAsia"/>
                <w:sz w:val="21"/>
                <w:szCs w:val="21"/>
              </w:rPr>
              <w:t>、wifi</w:t>
            </w:r>
            <w:r>
              <w:rPr>
                <w:rFonts w:hint="eastAsia" w:ascii="宋体" w:hAnsi="宋体"/>
                <w:bCs/>
                <w:sz w:val="21"/>
                <w:szCs w:val="21"/>
              </w:rPr>
              <w:t>等</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60" w:lineRule="auto"/>
              <w:rPr>
                <w:rFonts w:ascii="宋体"/>
                <w:b/>
                <w:color w:val="000000"/>
                <w:sz w:val="21"/>
                <w:szCs w:val="21"/>
              </w:rPr>
            </w:pPr>
            <w:r>
              <w:rPr>
                <w:rFonts w:hint="eastAsia" w:ascii="宋体" w:hAnsi="宋体"/>
                <w:b/>
                <w:color w:val="000000"/>
                <w:sz w:val="21"/>
                <w:szCs w:val="21"/>
              </w:rPr>
              <w:t>过程运行环境</w:t>
            </w:r>
          </w:p>
          <w:p>
            <w:pPr>
              <w:pStyle w:val="9"/>
              <w:spacing w:line="360" w:lineRule="auto"/>
              <w:rPr>
                <w:rFonts w:eastAsia="宋体" w:cs="宋体"/>
                <w:color w:val="auto"/>
                <w:kern w:val="2"/>
                <w:sz w:val="21"/>
                <w:szCs w:val="21"/>
              </w:rPr>
            </w:pPr>
            <w:r>
              <w:rPr>
                <w:rFonts w:hint="eastAsia" w:eastAsia="宋体" w:cs="宋体"/>
                <w:color w:val="auto"/>
                <w:kern w:val="2"/>
                <w:sz w:val="21"/>
                <w:szCs w:val="21"/>
              </w:rPr>
              <w:t xml:space="preserve">现场观察办公区、开发场所环境卫生管理，工作场所布局合理，温湿度适宜，照明良好，满足办公需求。 </w:t>
            </w:r>
          </w:p>
          <w:p>
            <w:pPr>
              <w:pStyle w:val="9"/>
              <w:spacing w:line="360" w:lineRule="auto"/>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spacing w:line="360" w:lineRule="auto"/>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spacing w:line="360" w:lineRule="auto"/>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b/>
                <w:color w:val="000000"/>
                <w:sz w:val="21"/>
                <w:szCs w:val="21"/>
              </w:rPr>
            </w:pPr>
            <w:r>
              <w:rPr>
                <w:rFonts w:hint="eastAsia" w:ascii="宋体" w:hAnsi="宋体"/>
                <w:b/>
                <w:color w:val="000000"/>
                <w:sz w:val="21"/>
                <w:szCs w:val="21"/>
              </w:rPr>
              <w:t>监视和测量资源</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查检定证书：</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数字万用表，证书编号S200903430002，型号规格：HUAQI,检定单位：大庆油田计量检定测试所，检定结论：合格，有效期至2021年9月2日；</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水准仪，证书编号JH20S-34568（1）号，型号规格：AT-32X3,检定单位：大庆油田计量检定测试所，检定结论：合格，有效期至2021年8月11日；</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电子经纬仪，证书编号JH20J-34568（3）号，型号规格：ET221,检定单位：大庆油田计量检定测试所，检定结论：合格，有效期至2021年8月11日；</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接地电阻表：证书编号S2090343005，型号规格/,检定单位：大庆油田计量检定测试所，检定结论：合格，有效期至2021年9月2日；</w:t>
            </w:r>
          </w:p>
          <w:p>
            <w:pPr>
              <w:spacing w:line="360" w:lineRule="auto"/>
              <w:ind w:firstLine="420" w:firstLineChars="200"/>
              <w:rPr>
                <w:rFonts w:ascii="宋体" w:hAnsi="宋体"/>
                <w:b/>
                <w:sz w:val="21"/>
                <w:szCs w:val="21"/>
              </w:rPr>
            </w:pPr>
            <w:r>
              <w:rPr>
                <w:rFonts w:hint="eastAsia" w:asciiTheme="minorEastAsia" w:hAnsiTheme="minorEastAsia" w:eastAsiaTheme="minorEastAsia" w:cstheme="minorEastAsia"/>
                <w:sz w:val="21"/>
                <w:szCs w:val="21"/>
                <w:lang w:val="en-US" w:eastAsia="zh-CN"/>
              </w:rPr>
              <w:t>抽取部分压力表检定证书，详见生产部和工程管理部7.1.5记录表。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b/>
                <w:color w:val="000000"/>
                <w:sz w:val="21"/>
                <w:szCs w:val="21"/>
              </w:rPr>
            </w:pPr>
            <w:r>
              <w:rPr>
                <w:rFonts w:hint="eastAsia" w:ascii="宋体" w:hAnsi="宋体"/>
                <w:b/>
                <w:color w:val="000000"/>
                <w:sz w:val="21"/>
                <w:szCs w:val="21"/>
              </w:rPr>
              <w:t>知识</w:t>
            </w:r>
          </w:p>
          <w:p>
            <w:pPr>
              <w:spacing w:line="360" w:lineRule="auto"/>
              <w:ind w:firstLine="420" w:firstLineChars="200"/>
              <w:rPr>
                <w:rFonts w:ascii="宋体" w:hAnsi="宋体"/>
                <w:b/>
                <w:sz w:val="21"/>
                <w:szCs w:val="21"/>
              </w:rPr>
            </w:pPr>
            <w:r>
              <w:rPr>
                <w:rFonts w:hint="eastAsia"/>
                <w:sz w:val="21"/>
                <w:szCs w:val="21"/>
              </w:rPr>
              <w:t>企业运行过程所需的知识从内部来源获取的有：公司系统集成和软件开发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60" w:lineRule="auto"/>
              <w:rPr>
                <w:rFonts w:ascii="宋体"/>
                <w:b/>
                <w:color w:val="000000"/>
                <w:sz w:val="21"/>
                <w:szCs w:val="21"/>
              </w:rPr>
            </w:pPr>
            <w:r>
              <w:rPr>
                <w:rFonts w:hint="eastAsia" w:ascii="宋体" w:hAnsi="宋体"/>
                <w:b/>
                <w:color w:val="000000"/>
                <w:sz w:val="21"/>
                <w:szCs w:val="21"/>
              </w:rPr>
              <w:t>环保设施</w:t>
            </w:r>
            <w:r>
              <w:rPr>
                <w:rFonts w:hint="eastAsia" w:ascii="宋体" w:hAnsi="宋体"/>
                <w:b/>
                <w:color w:val="000000"/>
                <w:sz w:val="21"/>
                <w:szCs w:val="21"/>
                <w:lang w:val="en-US" w:eastAsia="zh-CN"/>
              </w:rPr>
              <w:t>&amp;</w:t>
            </w:r>
            <w:r>
              <w:rPr>
                <w:rFonts w:hint="eastAsia" w:ascii="宋体" w:hAnsi="宋体"/>
                <w:b/>
                <w:color w:val="000000"/>
                <w:sz w:val="21"/>
                <w:szCs w:val="21"/>
              </w:rPr>
              <w:t>职业健康安全设施：</w:t>
            </w:r>
          </w:p>
          <w:p>
            <w:pPr>
              <w:spacing w:line="360" w:lineRule="auto"/>
              <w:ind w:firstLine="420" w:firstLineChars="200"/>
              <w:rPr>
                <w:rFonts w:ascii="宋体" w:hAnsi="宋体"/>
                <w:b/>
                <w:sz w:val="21"/>
                <w:szCs w:val="21"/>
              </w:rPr>
            </w:pPr>
            <w:r>
              <w:rPr>
                <w:rFonts w:hint="eastAsia" w:ascii="宋体" w:hAnsi="宋体" w:cs="宋体"/>
                <w:sz w:val="21"/>
                <w:szCs w:val="21"/>
                <w:lang w:val="en-US" w:eastAsia="zh-CN"/>
              </w:rPr>
              <w:t>消防器材、</w:t>
            </w:r>
            <w:r>
              <w:rPr>
                <w:rFonts w:hint="eastAsia" w:ascii="宋体" w:hAnsi="宋体" w:cs="宋体"/>
                <w:sz w:val="21"/>
                <w:szCs w:val="21"/>
              </w:rPr>
              <w:t>垃圾桶</w:t>
            </w:r>
            <w:r>
              <w:rPr>
                <w:rFonts w:hint="eastAsia" w:ascii="宋体" w:hAnsi="宋体" w:cs="宋体"/>
                <w:sz w:val="21"/>
                <w:szCs w:val="21"/>
                <w:lang w:eastAsia="zh-CN"/>
              </w:rPr>
              <w:t>、</w:t>
            </w:r>
            <w:r>
              <w:rPr>
                <w:rFonts w:hint="eastAsia" w:ascii="宋体" w:hAnsi="宋体" w:cs="宋体"/>
                <w:sz w:val="21"/>
                <w:szCs w:val="21"/>
                <w:lang w:val="en-US" w:eastAsia="zh-CN"/>
              </w:rPr>
              <w:t>防护网、应急警示牌</w:t>
            </w:r>
            <w:r>
              <w:rPr>
                <w:rFonts w:hint="eastAsia" w:ascii="宋体" w:hAnsi="宋体" w:cs="宋体"/>
                <w:bCs/>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cs="宋体"/>
                <w:sz w:val="21"/>
                <w:szCs w:val="21"/>
                <w:lang w:val="en-US" w:eastAsia="zh-CN"/>
              </w:rPr>
              <w:t>消防器材、</w:t>
            </w:r>
            <w:r>
              <w:rPr>
                <w:rFonts w:hint="eastAsia" w:ascii="宋体" w:hAnsi="宋体" w:cs="宋体"/>
                <w:sz w:val="21"/>
                <w:szCs w:val="21"/>
              </w:rPr>
              <w:t>垃圾桶</w:t>
            </w:r>
            <w:r>
              <w:rPr>
                <w:rFonts w:hint="eastAsia" w:ascii="宋体" w:hAnsi="宋体" w:cs="宋体"/>
                <w:sz w:val="21"/>
                <w:szCs w:val="21"/>
                <w:lang w:eastAsia="zh-CN"/>
              </w:rPr>
              <w:t>、</w:t>
            </w:r>
            <w:r>
              <w:rPr>
                <w:rFonts w:hint="eastAsia" w:ascii="宋体" w:hAnsi="宋体" w:cs="宋体"/>
                <w:sz w:val="21"/>
                <w:szCs w:val="21"/>
                <w:lang w:val="en-US" w:eastAsia="zh-CN"/>
              </w:rPr>
              <w:t>防护网、应急警示牌</w:t>
            </w:r>
            <w:r>
              <w:rPr>
                <w:rFonts w:hint="eastAsia" w:ascii="宋体" w:hAnsi="宋体" w:cs="宋体"/>
                <w:bCs/>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vAlign w:val="top"/>
          </w:tcPr>
          <w:p>
            <w:pPr>
              <w:spacing w:line="360" w:lineRule="auto"/>
              <w:rPr>
                <w:b/>
                <w:color w:val="000000" w:themeColor="text1"/>
                <w:sz w:val="21"/>
                <w:szCs w:val="21"/>
              </w:rPr>
            </w:pPr>
            <w:r>
              <w:rPr>
                <w:rFonts w:hint="eastAsia"/>
                <w:b/>
                <w:color w:val="000000" w:themeColor="text1"/>
                <w:sz w:val="21"/>
                <w:szCs w:val="21"/>
              </w:rPr>
              <w:t>1. 针对方针的管理职责评审</w:t>
            </w:r>
          </w:p>
          <w:p>
            <w:pPr>
              <w:spacing w:line="360" w:lineRule="auto"/>
              <w:ind w:left="1"/>
              <w:rPr>
                <w:rFonts w:hint="eastAsia"/>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60" w:lineRule="auto"/>
              <w:ind w:left="1" w:leftChars="0"/>
              <w:rPr>
                <w:rFonts w:ascii="宋体" w:hAnsi="宋体"/>
                <w:b/>
                <w:sz w:val="21"/>
                <w:szCs w:val="21"/>
              </w:rPr>
            </w:pPr>
            <w:r>
              <w:rPr>
                <w:rFonts w:hint="eastAsia"/>
                <w:b w:val="0"/>
                <w:bCs/>
                <w:color w:val="000000" w:themeColor="text1"/>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60" w:lineRule="auto"/>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360" w:lineRule="auto"/>
              <w:rPr>
                <w:rFonts w:hint="eastAsia" w:ascii="楷体_GB2312" w:eastAsia="楷体_GB2312"/>
                <w:b/>
                <w:color w:val="000000" w:themeColor="text1"/>
                <w:sz w:val="21"/>
                <w:szCs w:val="21"/>
                <w:lang w:eastAsia="zh-CN"/>
              </w:rPr>
            </w:pPr>
            <w:r>
              <w:rPr>
                <w:rFonts w:hint="eastAsia" w:ascii="楷体_GB2312" w:eastAsia="楷体_GB2312"/>
                <w:b/>
                <w:color w:val="000000" w:themeColor="text1"/>
                <w:sz w:val="21"/>
                <w:szCs w:val="21"/>
              </w:rPr>
              <w:t>内部沟通的情况：内部沟通方式：</w:t>
            </w:r>
            <w:r>
              <w:rPr>
                <w:rFonts w:hint="eastAsia" w:ascii="Times New Roman" w:hAnsi="Times New Roman" w:eastAsia="宋体" w:cs="Times New Roman"/>
                <w:kern w:val="2"/>
                <w:sz w:val="21"/>
                <w:szCs w:val="21"/>
                <w:lang w:val="en-US" w:eastAsia="zh-CN" w:bidi="ar-SA"/>
              </w:rPr>
              <w:t>培训、会议；</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Times New Roman" w:hAnsi="Times New Roman" w:eastAsia="宋体" w:cs="Times New Roman"/>
                <w:kern w:val="2"/>
                <w:sz w:val="21"/>
                <w:szCs w:val="21"/>
                <w:lang w:val="en-US" w:eastAsia="zh-CN" w:bidi="ar-SA"/>
              </w:rPr>
              <w:t>沟通畅通；</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ascii="Times New Roman" w:hAnsi="Times New Roman" w:eastAsia="宋体" w:cs="Times New Roman"/>
                <w:kern w:val="2"/>
                <w:sz w:val="21"/>
                <w:szCs w:val="21"/>
                <w:lang w:val="en-US" w:eastAsia="zh-CN" w:bidi="ar-SA"/>
              </w:rPr>
              <w:t>定期组织顾客满意度调查和走访。</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Times New Roman" w:hAnsi="Times New Roman" w:eastAsia="宋体" w:cs="Times New Roman"/>
                <w:kern w:val="2"/>
                <w:sz w:val="21"/>
                <w:szCs w:val="21"/>
                <w:lang w:val="en-US" w:eastAsia="zh-CN" w:bidi="ar-SA"/>
              </w:rPr>
              <w:t>参加相关部门组织的会议，接收相关部门下达的通知并在公司内部沟通传达。</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Times New Roman" w:hAnsi="Times New Roman" w:eastAsia="宋体" w:cs="Times New Roman"/>
                <w:kern w:val="2"/>
                <w:sz w:val="21"/>
                <w:szCs w:val="21"/>
                <w:lang w:val="en-US" w:eastAsia="zh-CN" w:bidi="ar-SA"/>
              </w:rPr>
              <w:t>对相关方进行了环保告知。</w:t>
            </w:r>
          </w:p>
          <w:p>
            <w:pPr>
              <w:spacing w:line="360" w:lineRule="auto"/>
              <w:rPr>
                <w:rFonts w:hint="eastAsia" w:ascii="Times New Roman" w:hAnsi="Times New Roman" w:eastAsia="宋体" w:cs="Times New Roman"/>
                <w:kern w:val="2"/>
                <w:sz w:val="21"/>
                <w:szCs w:val="21"/>
                <w:lang w:val="en-US" w:eastAsia="zh-CN" w:bidi="ar-SA"/>
              </w:rPr>
            </w:pPr>
            <w:r>
              <w:rPr>
                <w:rFonts w:hint="eastAsia" w:ascii="楷体_GB2312" w:eastAsia="楷体_GB2312"/>
                <w:b/>
                <w:color w:val="000000" w:themeColor="text1"/>
                <w:sz w:val="21"/>
                <w:szCs w:val="21"/>
              </w:rPr>
              <w:t>OHSMS事务代表协商和交流的情况（OHSMS填写）：</w:t>
            </w:r>
            <w:r>
              <w:rPr>
                <w:rFonts w:hint="eastAsia" w:ascii="Times New Roman" w:hAnsi="Times New Roman" w:eastAsia="宋体" w:cs="Times New Roman"/>
                <w:kern w:val="2"/>
                <w:sz w:val="21"/>
                <w:szCs w:val="21"/>
                <w:lang w:val="en-US" w:eastAsia="zh-CN" w:bidi="ar-SA"/>
              </w:rPr>
              <w:t>公司经选举确定告诉员工代表是</w:t>
            </w:r>
            <w:r>
              <w:rPr>
                <w:rFonts w:hint="eastAsia" w:cs="Times New Roman"/>
                <w:kern w:val="2"/>
                <w:sz w:val="21"/>
                <w:szCs w:val="21"/>
                <w:lang w:val="en-US" w:eastAsia="zh-CN" w:bidi="ar-SA"/>
              </w:rPr>
              <w:t>李佩佩</w:t>
            </w:r>
            <w:r>
              <w:rPr>
                <w:rFonts w:hint="eastAsia" w:ascii="Times New Roman" w:hAnsi="Times New Roman" w:eastAsia="宋体" w:cs="Times New Roman"/>
                <w:kern w:val="2"/>
                <w:sz w:val="21"/>
                <w:szCs w:val="21"/>
                <w:lang w:val="en-US" w:eastAsia="zh-CN" w:bidi="ar-SA"/>
              </w:rPr>
              <w:t>，</w:t>
            </w:r>
          </w:p>
          <w:p>
            <w:pPr>
              <w:spacing w:line="360" w:lineRule="auto"/>
              <w:rPr>
                <w:rFonts w:ascii="楷体_GB2312" w:eastAsia="楷体_GB2312"/>
                <w:b/>
                <w:color w:val="000000" w:themeColor="text1"/>
                <w:sz w:val="21"/>
                <w:szCs w:val="21"/>
              </w:rPr>
            </w:pPr>
            <w:r>
              <w:rPr>
                <w:rFonts w:hint="eastAsia" w:ascii="Times New Roman" w:hAnsi="Times New Roman" w:eastAsia="宋体" w:cs="Times New Roman"/>
                <w:kern w:val="2"/>
                <w:sz w:val="21"/>
                <w:szCs w:val="21"/>
                <w:lang w:val="en-US" w:eastAsia="zh-CN" w:bidi="ar-SA"/>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宋体" w:hAnsi="宋体"/>
                <w:b/>
                <w:sz w:val="21"/>
                <w:szCs w:val="21"/>
              </w:rPr>
            </w:pPr>
            <w:r>
              <w:rPr>
                <w:rFonts w:hint="eastAsia" w:ascii="楷体_GB2312" w:eastAsia="楷体_GB2312"/>
                <w:b/>
                <w:color w:val="000000" w:themeColor="text1"/>
                <w:sz w:val="21"/>
                <w:szCs w:val="21"/>
              </w:rPr>
              <w:t>与相关方协商的情况（OHSMS填写）：</w:t>
            </w:r>
            <w:r>
              <w:rPr>
                <w:rFonts w:hint="eastAsia" w:ascii="Times New Roman" w:hAnsi="Times New Roman" w:eastAsia="宋体" w:cs="Times New Roman"/>
                <w:kern w:val="2"/>
                <w:sz w:val="21"/>
                <w:szCs w:val="21"/>
                <w:lang w:val="en-US" w:eastAsia="zh-CN" w:bidi="ar-SA"/>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  QMS 组织对重要过程实施控制的结果</w:t>
            </w:r>
          </w:p>
          <w:p>
            <w:pPr>
              <w:spacing w:line="240" w:lineRule="auto"/>
              <w:ind w:left="206" w:leftChars="42" w:hanging="105" w:hangingChars="50"/>
              <w:rPr>
                <w:rFonts w:hint="eastAsia" w:ascii="宋体" w:hAnsi="宋体" w:eastAsia="宋体" w:cs="宋体"/>
                <w:b/>
                <w:color w:val="000000"/>
                <w:sz w:val="21"/>
                <w:szCs w:val="21"/>
              </w:rPr>
            </w:pPr>
            <w:r>
              <w:rPr>
                <w:rFonts w:hint="eastAsia" w:ascii="宋体" w:hAnsi="宋体" w:eastAsia="宋体" w:cs="宋体"/>
                <w:b/>
                <w:color w:val="000000"/>
                <w:sz w:val="21"/>
                <w:szCs w:val="21"/>
              </w:rPr>
              <w:t>(包括对QMS关键工序(过程)、特殊过程控制;评价组织对过程实施控制情况/)</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公司依据客户需求，下达设计开发任务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生产、项目工程</w:t>
            </w:r>
            <w:r>
              <w:rPr>
                <w:rFonts w:hint="eastAsia" w:ascii="宋体" w:hAnsi="宋体" w:eastAsia="宋体" w:cs="宋体"/>
                <w:color w:val="000000"/>
                <w:sz w:val="21"/>
                <w:szCs w:val="21"/>
              </w:rPr>
              <w:t>，接到定单后召开生产会议，进行研发、安装调试、质量及管理工作协调。</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通过原材料检验、研发过程检验、成品检验、客户试用确认等过程对产品质量、研发进度等进行监控。</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为设计开发任务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生产、项目工程</w:t>
            </w:r>
            <w:r>
              <w:rPr>
                <w:rFonts w:hint="eastAsia" w:ascii="宋体" w:hAnsi="宋体" w:eastAsia="宋体" w:cs="宋体"/>
                <w:color w:val="000000"/>
                <w:sz w:val="21"/>
                <w:szCs w:val="21"/>
              </w:rPr>
              <w:t>提供了适宜的设备及环境，配备了胜任的人员。</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公司按照制定的程序、规程、管理制度等文件对设计开发任务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生产、项目工程</w:t>
            </w:r>
            <w:r>
              <w:rPr>
                <w:rFonts w:hint="eastAsia" w:ascii="宋体" w:hAnsi="宋体" w:eastAsia="宋体" w:cs="宋体"/>
                <w:color w:val="000000"/>
                <w:sz w:val="21"/>
                <w:szCs w:val="21"/>
              </w:rPr>
              <w:t>过程实施了过程控制。</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对设计开发</w:t>
            </w:r>
            <w:r>
              <w:rPr>
                <w:rFonts w:hint="eastAsia" w:ascii="宋体" w:hAnsi="宋体" w:eastAsia="宋体" w:cs="宋体"/>
                <w:color w:val="000000"/>
                <w:sz w:val="21"/>
                <w:szCs w:val="21"/>
                <w:lang w:val="en-US" w:eastAsia="zh-CN"/>
              </w:rPr>
              <w:t>等</w:t>
            </w:r>
            <w:r>
              <w:rPr>
                <w:rFonts w:hint="eastAsia" w:ascii="宋体" w:hAnsi="宋体" w:eastAsia="宋体" w:cs="宋体"/>
                <w:color w:val="000000"/>
                <w:sz w:val="21"/>
                <w:szCs w:val="21"/>
              </w:rPr>
              <w:t>特殊过程进行了能力确认，能力符合要求。</w:t>
            </w:r>
          </w:p>
          <w:p>
            <w:pPr>
              <w:spacing w:line="24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60" w:lineRule="auto"/>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4.QMS产品/服务的标准、协议/规范的有效性以及产品/服务质量符合要求，向顾客稳定提供合格产品的情况；</w:t>
            </w:r>
          </w:p>
          <w:p>
            <w:pPr>
              <w:spacing w:line="360" w:lineRule="auto"/>
              <w:rPr>
                <w:rFonts w:ascii="宋体" w:hAnsi="宋体"/>
                <w:b/>
                <w:sz w:val="21"/>
                <w:szCs w:val="21"/>
              </w:rPr>
            </w:pPr>
            <w:r>
              <w:rPr>
                <w:rFonts w:hint="eastAsia" w:ascii="宋体" w:hAnsi="宋体" w:eastAsia="宋体" w:cs="宋体"/>
                <w:sz w:val="21"/>
                <w:szCs w:val="21"/>
              </w:rPr>
              <w:t>企业参考国家行业主要有：</w:t>
            </w:r>
            <w:r>
              <w:rPr>
                <w:rFonts w:hint="eastAsia" w:ascii="宋体" w:hAnsi="宋体" w:eastAsia="宋体" w:cs="宋体"/>
                <w:bCs/>
                <w:sz w:val="21"/>
                <w:szCs w:val="21"/>
              </w:rPr>
              <w:t>GB/T17744-2015石油天然气工业钻井和修井设备、GB/T19190-2013石油天然气工业钻井和采油提升设备、SY/T5053.2-2007钻井井口控制设备及分流设备控制系统规范、SY/T5532-2016石油钻机绞车、JB/T4238-2005调速型液力偶合器、Q/SY XN0276-2015钻井废弃物无害化处理技术规范</w:t>
            </w:r>
            <w:r>
              <w:rPr>
                <w:rFonts w:hint="eastAsia" w:ascii="宋体" w:hAnsi="宋体" w:eastAsia="宋体" w:cs="宋体"/>
                <w:kern w:val="0"/>
                <w:sz w:val="21"/>
                <w:szCs w:val="21"/>
                <w:lang w:val="en-US" w:eastAsia="zh-CN"/>
              </w:rPr>
              <w:t>，</w:t>
            </w:r>
            <w:r>
              <w:rPr>
                <w:rFonts w:hint="eastAsia" w:ascii="宋体" w:hAnsi="宋体" w:eastAsia="宋体" w:cs="宋体"/>
                <w:bCs/>
                <w:sz w:val="21"/>
                <w:szCs w:val="21"/>
              </w:rPr>
              <w:t>Q/SY XN0276-2015钻井废弃物无害化处理技术规范</w:t>
            </w:r>
            <w:r>
              <w:rPr>
                <w:rFonts w:hint="eastAsia" w:ascii="宋体" w:hAnsi="宋体" w:eastAsia="宋体" w:cs="宋体"/>
                <w:bCs/>
                <w:sz w:val="21"/>
                <w:szCs w:val="21"/>
                <w:lang w:eastAsia="zh-CN"/>
              </w:rPr>
              <w:t>、</w:t>
            </w:r>
            <w:r>
              <w:rPr>
                <w:rFonts w:hint="eastAsia" w:ascii="宋体" w:hAnsi="宋体" w:eastAsia="宋体" w:cs="宋体"/>
                <w:sz w:val="21"/>
                <w:szCs w:val="21"/>
              </w:rPr>
              <w:t>GB/T 50358-2017 《建设项目工程总承包管理规范》</w:t>
            </w:r>
            <w:r>
              <w:rPr>
                <w:rFonts w:hint="eastAsia" w:ascii="宋体" w:hAnsi="宋体" w:eastAsia="宋体" w:cs="宋体"/>
                <w:sz w:val="21"/>
                <w:szCs w:val="21"/>
                <w:lang w:eastAsia="zh-CN"/>
              </w:rPr>
              <w:t>、</w:t>
            </w:r>
            <w:r>
              <w:rPr>
                <w:rFonts w:hint="eastAsia" w:ascii="宋体" w:hAnsi="宋体" w:eastAsia="宋体" w:cs="宋体"/>
                <w:sz w:val="21"/>
                <w:szCs w:val="21"/>
              </w:rPr>
              <w:t>GB 50016-2014  《建筑设计防火规范(2018年版)》</w:t>
            </w:r>
            <w:r>
              <w:rPr>
                <w:rFonts w:hint="eastAsia" w:ascii="宋体" w:hAnsi="宋体" w:eastAsia="宋体" w:cs="宋体"/>
                <w:sz w:val="21"/>
                <w:szCs w:val="21"/>
                <w:lang w:eastAsia="zh-CN"/>
              </w:rPr>
              <w:t>、</w:t>
            </w:r>
            <w:r>
              <w:rPr>
                <w:rFonts w:hint="eastAsia" w:ascii="宋体" w:hAnsi="宋体" w:eastAsia="宋体" w:cs="宋体"/>
                <w:sz w:val="21"/>
                <w:szCs w:val="21"/>
              </w:rPr>
              <w:t>GB 50300-2013 《建筑工程施工质量验收统一标准》</w:t>
            </w:r>
            <w:r>
              <w:rPr>
                <w:rFonts w:hint="eastAsia" w:ascii="宋体" w:hAnsi="宋体" w:eastAsia="宋体" w:cs="宋体"/>
                <w:sz w:val="21"/>
                <w:szCs w:val="21"/>
                <w:lang w:eastAsia="zh-CN"/>
              </w:rPr>
              <w:t>、</w:t>
            </w:r>
            <w:r>
              <w:rPr>
                <w:rFonts w:hint="eastAsia" w:ascii="宋体" w:hAnsi="宋体" w:eastAsia="宋体" w:cs="宋体"/>
                <w:sz w:val="21"/>
                <w:szCs w:val="21"/>
              </w:rPr>
              <w:t>GB51004-2015 《建筑地基基础工程施工规范》</w:t>
            </w:r>
            <w:r>
              <w:rPr>
                <w:rFonts w:hint="eastAsia" w:ascii="宋体" w:hAnsi="宋体" w:eastAsia="宋体" w:cs="宋体"/>
                <w:sz w:val="21"/>
                <w:szCs w:val="21"/>
                <w:lang w:eastAsia="zh-CN"/>
              </w:rPr>
              <w:t>、</w:t>
            </w:r>
            <w:r>
              <w:rPr>
                <w:rFonts w:hint="eastAsia" w:ascii="宋体" w:hAnsi="宋体" w:eastAsia="宋体" w:cs="宋体"/>
                <w:sz w:val="21"/>
                <w:szCs w:val="21"/>
              </w:rPr>
              <w:t>GB50202-2018 《建筑地基基础工程施工质量验收规范》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rPr>
              <w:t>GB50208-2011 《地下防水工程质量验收规范》</w:t>
            </w:r>
            <w:r>
              <w:rPr>
                <w:rFonts w:hint="eastAsia" w:ascii="宋体" w:hAnsi="宋体" w:eastAsia="宋体" w:cs="宋体"/>
                <w:sz w:val="21"/>
                <w:szCs w:val="21"/>
                <w:lang w:eastAsia="zh-CN"/>
              </w:rPr>
              <w:t>、</w:t>
            </w:r>
            <w:r>
              <w:rPr>
                <w:rFonts w:hint="eastAsia" w:ascii="宋体" w:hAnsi="宋体" w:eastAsia="宋体" w:cs="宋体"/>
                <w:sz w:val="21"/>
                <w:szCs w:val="21"/>
              </w:rPr>
              <w:t>GB50268-2008《给排水管道工程施工及验收规范》</w:t>
            </w:r>
            <w:r>
              <w:rPr>
                <w:rFonts w:hint="eastAsia" w:ascii="宋体" w:hAnsi="宋体" w:eastAsia="宋体" w:cs="宋体"/>
                <w:sz w:val="21"/>
                <w:szCs w:val="21"/>
                <w:lang w:eastAsia="zh-CN"/>
              </w:rPr>
              <w:t>、</w:t>
            </w:r>
            <w:r>
              <w:rPr>
                <w:rFonts w:hint="eastAsia" w:ascii="宋体" w:hAnsi="宋体" w:eastAsia="宋体" w:cs="宋体"/>
                <w:sz w:val="21"/>
                <w:szCs w:val="21"/>
              </w:rPr>
              <w:t>GB50666-2011《混凝土结构工程施工规范》</w:t>
            </w:r>
            <w:r>
              <w:rPr>
                <w:rFonts w:hint="eastAsia" w:ascii="宋体" w:hAnsi="宋体" w:eastAsia="宋体" w:cs="宋体"/>
                <w:sz w:val="21"/>
                <w:szCs w:val="21"/>
                <w:lang w:eastAsia="zh-CN"/>
              </w:rPr>
              <w:t>、</w:t>
            </w:r>
            <w:r>
              <w:rPr>
                <w:rFonts w:hint="eastAsia" w:ascii="宋体" w:hAnsi="宋体" w:eastAsia="宋体" w:cs="宋体"/>
                <w:sz w:val="21"/>
                <w:szCs w:val="21"/>
              </w:rPr>
              <w:t>GB50204-2015《混凝土结构工程施工质量验收规范》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rPr>
              <w:t>GB50209-2010《建筑地面工程施工质量验收规范》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rPr>
              <w:t>GB50203-2011《砌体工程施工质量验收规范》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rPr>
              <w:t>GB50870-2013 《建筑施工安全技术统一规范》</w:t>
            </w:r>
            <w:r>
              <w:rPr>
                <w:rFonts w:hint="eastAsia" w:ascii="宋体" w:hAnsi="宋体" w:eastAsia="宋体" w:cs="宋体"/>
                <w:sz w:val="21"/>
                <w:szCs w:val="21"/>
                <w:lang w:eastAsia="zh-CN"/>
              </w:rPr>
              <w:t>、</w:t>
            </w:r>
            <w:r>
              <w:rPr>
                <w:rFonts w:hint="eastAsia" w:ascii="宋体" w:hAnsi="宋体" w:eastAsia="宋体" w:cs="宋体"/>
                <w:sz w:val="21"/>
                <w:szCs w:val="21"/>
              </w:rPr>
              <w:t>GB/T50502-2009 《建筑施工组织设计规范》</w:t>
            </w:r>
            <w:r>
              <w:rPr>
                <w:rFonts w:hint="eastAsia" w:ascii="宋体" w:hAnsi="宋体" w:eastAsia="宋体" w:cs="宋体"/>
                <w:sz w:val="21"/>
                <w:szCs w:val="21"/>
                <w:lang w:eastAsia="zh-CN"/>
              </w:rPr>
              <w:t>、</w:t>
            </w:r>
            <w:r>
              <w:rPr>
                <w:rFonts w:hint="eastAsia" w:ascii="宋体" w:hAnsi="宋体" w:eastAsia="宋体" w:cs="宋体"/>
                <w:sz w:val="21"/>
                <w:szCs w:val="21"/>
              </w:rPr>
              <w:t>JGJ80-2016《建筑施工高处作业安全技术规范》</w:t>
            </w:r>
            <w:r>
              <w:rPr>
                <w:rFonts w:hint="eastAsia" w:ascii="宋体" w:hAnsi="宋体" w:eastAsia="宋体" w:cs="宋体"/>
                <w:sz w:val="21"/>
                <w:szCs w:val="21"/>
                <w:lang w:eastAsia="zh-CN"/>
              </w:rPr>
              <w:t>、</w:t>
            </w:r>
            <w:r>
              <w:rPr>
                <w:rFonts w:hint="eastAsia" w:ascii="宋体" w:hAnsi="宋体" w:eastAsia="宋体" w:cs="宋体"/>
                <w:sz w:val="21"/>
                <w:szCs w:val="21"/>
              </w:rPr>
              <w:t>08D800-2 《民用建筑电气设计与施工 供电电源》</w:t>
            </w:r>
            <w:r>
              <w:rPr>
                <w:rFonts w:hint="eastAsia" w:ascii="宋体" w:hAnsi="宋体" w:eastAsia="宋体" w:cs="宋体"/>
                <w:sz w:val="21"/>
                <w:szCs w:val="21"/>
                <w:lang w:eastAsia="zh-CN"/>
              </w:rPr>
              <w:t>、</w:t>
            </w:r>
            <w:r>
              <w:rPr>
                <w:rFonts w:hint="eastAsia" w:ascii="宋体" w:hAnsi="宋体" w:eastAsia="宋体" w:cs="宋体"/>
                <w:sz w:val="21"/>
                <w:szCs w:val="21"/>
              </w:rPr>
              <w:t>08D800-4《民用建筑电气设计与施工照明控制与灯具安装》</w:t>
            </w:r>
            <w:r>
              <w:rPr>
                <w:rFonts w:hint="eastAsia" w:ascii="宋体" w:hAnsi="宋体" w:eastAsia="宋体" w:cs="宋体"/>
                <w:sz w:val="21"/>
                <w:szCs w:val="21"/>
                <w:lang w:eastAsia="zh-CN"/>
              </w:rPr>
              <w:t>、</w:t>
            </w:r>
            <w:r>
              <w:rPr>
                <w:rFonts w:hint="eastAsia" w:ascii="宋体" w:hAnsi="宋体" w:eastAsia="宋体" w:cs="宋体"/>
                <w:sz w:val="21"/>
                <w:szCs w:val="21"/>
              </w:rPr>
              <w:t>08D800-5 《民用建筑电气设计与施工 常用电气设备安装与控制》</w:t>
            </w:r>
            <w:r>
              <w:rPr>
                <w:rFonts w:hint="eastAsia" w:ascii="宋体" w:hAnsi="宋体" w:eastAsia="宋体" w:cs="宋体"/>
                <w:sz w:val="21"/>
                <w:szCs w:val="21"/>
                <w:lang w:eastAsia="zh-CN"/>
              </w:rPr>
              <w:t>、</w:t>
            </w:r>
            <w:r>
              <w:rPr>
                <w:rFonts w:hint="eastAsia" w:ascii="宋体" w:hAnsi="宋体" w:eastAsia="宋体" w:cs="宋体"/>
                <w:sz w:val="21"/>
                <w:szCs w:val="21"/>
              </w:rPr>
              <w:t>08D800-6 《民用建筑电气设计与施工 室内布线》</w:t>
            </w:r>
            <w:r>
              <w:rPr>
                <w:rFonts w:hint="eastAsia" w:ascii="宋体" w:hAnsi="宋体" w:eastAsia="宋体" w:cs="宋体"/>
                <w:sz w:val="21"/>
                <w:szCs w:val="21"/>
                <w:lang w:eastAsia="zh-CN"/>
              </w:rPr>
              <w:t>、</w:t>
            </w:r>
            <w:r>
              <w:rPr>
                <w:rFonts w:hint="eastAsia" w:ascii="宋体" w:hAnsi="宋体" w:eastAsia="宋体" w:cs="宋体"/>
                <w:sz w:val="21"/>
                <w:szCs w:val="21"/>
              </w:rPr>
              <w:t>08D800-7 《民用建筑电气设计与施工  室外布线》</w:t>
            </w:r>
            <w:r>
              <w:rPr>
                <w:rFonts w:hint="eastAsia" w:ascii="宋体" w:hAnsi="宋体" w:eastAsia="宋体" w:cs="宋体"/>
                <w:sz w:val="21"/>
                <w:szCs w:val="21"/>
                <w:lang w:eastAsia="zh-CN"/>
              </w:rPr>
              <w:t>、</w:t>
            </w:r>
            <w:r>
              <w:rPr>
                <w:rFonts w:hint="eastAsia" w:ascii="宋体" w:hAnsi="宋体" w:eastAsia="宋体" w:cs="宋体"/>
                <w:sz w:val="21"/>
                <w:szCs w:val="21"/>
              </w:rPr>
              <w:t>JGJ 46-2005《施工现场临时用电安全技术规范(附条文说明)》</w:t>
            </w:r>
            <w:r>
              <w:rPr>
                <w:rFonts w:hint="eastAsia" w:ascii="宋体" w:hAnsi="宋体" w:eastAsia="宋体" w:cs="宋体"/>
                <w:sz w:val="21"/>
                <w:szCs w:val="21"/>
                <w:lang w:eastAsia="zh-CN"/>
              </w:rPr>
              <w:t>、</w:t>
            </w:r>
            <w:r>
              <w:rPr>
                <w:rFonts w:hint="eastAsia" w:ascii="宋体" w:hAnsi="宋体" w:eastAsia="宋体" w:cs="宋体"/>
                <w:sz w:val="21"/>
                <w:szCs w:val="21"/>
              </w:rPr>
              <w:t>DB23/724-2017《黑龙江省建设工程质量验收标准 统一标准》</w:t>
            </w:r>
            <w:r>
              <w:rPr>
                <w:rFonts w:hint="eastAsia" w:ascii="宋体" w:hAnsi="宋体" w:eastAsia="宋体" w:cs="宋体"/>
                <w:sz w:val="21"/>
                <w:szCs w:val="21"/>
                <w:lang w:val="en-US" w:eastAsia="zh-CN"/>
              </w:rPr>
              <w:t>等等，</w:t>
            </w:r>
            <w:r>
              <w:rPr>
                <w:rFonts w:hint="eastAsia" w:ascii="宋体" w:hAnsi="宋体" w:eastAsia="宋体" w:cs="宋体"/>
                <w:sz w:val="21"/>
                <w:szCs w:val="21"/>
              </w:rPr>
              <w:t>产品质量满足顾客要求。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60" w:lineRule="auto"/>
              <w:rPr>
                <w:b/>
                <w:color w:val="000000"/>
                <w:sz w:val="21"/>
                <w:szCs w:val="21"/>
              </w:rPr>
            </w:pPr>
            <w:r>
              <w:rPr>
                <w:b/>
                <w:color w:val="000000"/>
                <w:sz w:val="21"/>
                <w:szCs w:val="21"/>
              </w:rPr>
              <w:t>5 .QMS</w:t>
            </w:r>
            <w:r>
              <w:rPr>
                <w:rFonts w:hint="eastAsia"/>
                <w:b/>
                <w:color w:val="000000"/>
                <w:sz w:val="21"/>
                <w:szCs w:val="21"/>
              </w:rPr>
              <w:t>国家</w:t>
            </w:r>
            <w:r>
              <w:rPr>
                <w:b/>
                <w:color w:val="000000"/>
                <w:sz w:val="21"/>
                <w:szCs w:val="21"/>
              </w:rPr>
              <w:t>/</w:t>
            </w:r>
            <w:r>
              <w:rPr>
                <w:rFonts w:hint="eastAsia"/>
                <w:b/>
                <w:color w:val="000000"/>
                <w:sz w:val="21"/>
                <w:szCs w:val="21"/>
              </w:rPr>
              <w:t>地方技术监督部门监测（检测、委托检测、定期监测、型式试验等）、抽查结果</w:t>
            </w:r>
          </w:p>
          <w:p>
            <w:pPr>
              <w:spacing w:line="360" w:lineRule="auto"/>
              <w:ind w:firstLine="210" w:firstLineChars="100"/>
              <w:rPr>
                <w:rFonts w:ascii="宋体" w:hAnsi="宋体"/>
                <w:b/>
                <w:sz w:val="21"/>
                <w:szCs w:val="21"/>
              </w:rPr>
            </w:pPr>
            <w:r>
              <w:rPr>
                <w:rFonts w:hint="eastAsia"/>
                <w:color w:val="000000"/>
                <w:sz w:val="21"/>
                <w:szCs w:val="21"/>
                <w:lang w:val="en-US" w:eastAsia="zh-CN"/>
              </w:rPr>
              <w:t>有技术监督部门对涉及压力容器和压力管道的检测，结果符合要求。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60" w:lineRule="auto"/>
              <w:rPr>
                <w:b/>
                <w:color w:val="000000"/>
                <w:sz w:val="21"/>
                <w:szCs w:val="21"/>
              </w:rPr>
            </w:pPr>
            <w:r>
              <w:rPr>
                <w:b/>
                <w:color w:val="000000"/>
                <w:sz w:val="21"/>
                <w:szCs w:val="21"/>
              </w:rPr>
              <w:t xml:space="preserve">6. </w:t>
            </w:r>
            <w:r>
              <w:rPr>
                <w:rFonts w:hint="eastAsia"/>
                <w:b/>
                <w:color w:val="000000"/>
                <w:spacing w:val="-8"/>
                <w:sz w:val="21"/>
                <w:szCs w:val="21"/>
              </w:rPr>
              <w:t>不合格品</w:t>
            </w:r>
            <w:r>
              <w:rPr>
                <w:b/>
                <w:color w:val="000000"/>
                <w:spacing w:val="-8"/>
                <w:sz w:val="21"/>
                <w:szCs w:val="21"/>
              </w:rPr>
              <w:t>/</w:t>
            </w:r>
            <w:r>
              <w:rPr>
                <w:rFonts w:hint="eastAsia"/>
                <w:b/>
                <w:color w:val="000000"/>
                <w:spacing w:val="-8"/>
                <w:sz w:val="21"/>
                <w:szCs w:val="21"/>
              </w:rPr>
              <w:t>项的识别、控制</w:t>
            </w:r>
            <w:r>
              <w:rPr>
                <w:b/>
                <w:color w:val="000000"/>
                <w:spacing w:val="-8"/>
                <w:sz w:val="21"/>
                <w:szCs w:val="21"/>
              </w:rPr>
              <w:t>;</w:t>
            </w:r>
          </w:p>
          <w:p>
            <w:pPr>
              <w:spacing w:line="360" w:lineRule="auto"/>
              <w:rPr>
                <w:rFonts w:ascii="宋体" w:hAnsi="宋体"/>
                <w:b/>
                <w:sz w:val="21"/>
                <w:szCs w:val="21"/>
              </w:rPr>
            </w:pPr>
            <w:r>
              <w:rPr>
                <w:b/>
                <w:color w:val="000000"/>
                <w:sz w:val="21"/>
                <w:szCs w:val="21"/>
              </w:rPr>
              <w:t xml:space="preserve"> </w:t>
            </w:r>
            <w:r>
              <w:rPr>
                <w:rFonts w:hint="eastAsia"/>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 EMS组织对重要环境因素实施控制的结果</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1、废水管控：</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产生的生活污水经城市污水管网排入东城区污水处理厂处理后达标排放,废水对环境产生的影响较小。生活污水中的餐饮废水经油水分离器处理后与其它生活污水排入东城区污水处理厂,处理后达标排放。</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2、废气管控：</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(1)焊接烟尘</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焊接烟尘产生量为0.05/a,通过集气罩收集后,设置焊烟净化器处理后,再由15m高的排气筒处理后排放,净化效率为90%。厂界浓度满足《大气污染物综合排放标准》 (GB16297-1996)表2中排放标准限值.</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TVOC</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TVOC产生量为0.4a, TVOC经活性炭吸附装置处理后由15m高排气简排放,处理效率为98%,风机的排风量为1000m'hn,则非TVOC排放量为0.sa., 排放浓度为6.7mg/m'.满足《大气污染物综合排放标准》 (GB16297-1996)表2中二级标准限值。</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(3)漆雾（颗粒物)</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产生的漆雾为颗粒物,本项目漆落由多层过滤棉净化后通过活性炭吸附装置处理后,再经过15m高排气简高空排放。风机的排风量为1000mh,漆雾净化效率为98%,则颗粒物的排放量为0.000s a,满足《大气污染物综合排放标准》(GB16297-1996)表2中二级标准限值。</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(4)切割粉尘</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在切割工序中会产生极少量切割粉尘,加强车间通风,满足《大气污染物综合排放标准》 (GB16297-1996)表2中的无组织排放排放标准限值</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噪声管控：产生噪声的设备进行合理布局,设置减震垫,可减少噪声对环境的影响。经上述处理后,噪声经厂房隔声，且噪声随着距离的增加而衰减,厂界噪声值能达到《工业企业厂界环境噪声排放标准》(GB12348-2008)2类标准要求，不会对外环境的产生不良影响。</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4、固废管控：</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产生的固体废物在采取本报告表所述处理处置措施后,固体废物得到妥善处置与处理,有利用价值的废物得到再利用,固体废物处理处置满足“资源化、减量化、无害化"原则,项目运营所产生的固体废物对环境不会构成显著性不良影响。能源资源管控：</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生产过程注意节水、节电、节约塑料材料，人走关闭设备和照明开关，现场未发现有漏水和浪费电能的现象。</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6、产品生命周期的环境管控：</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公司从工艺设计和采购产品时已考虑了产品的环保性，生产过程中，严格按照环保等管理制度实施，控制好辅助材料的用量，避免浪费，生命周期终了时塑料还可以回收再利用。</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7、潜在火灾管控：</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公司生产车间和办公区域配备了灭火器、消防栓，均符合要求。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8、安全防护：</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公司给员工发放手套、口罩、耳塞、工作服等劳保用品。</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9、能提供防止员工意外伤害加重的急救药品如创可贴、杀菌药水等。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10、为主要长期员工上社保，查见了交款证明。</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11、为环境和职业健康安全管理体系运行提供了财务支持，见</w:t>
            </w:r>
            <w:r>
              <w:rPr>
                <w:rFonts w:hint="eastAsia" w:ascii="宋体" w:hAnsi="宋体" w:eastAsia="宋体" w:cs="宋体"/>
                <w:sz w:val="21"/>
                <w:szCs w:val="21"/>
                <w:lang w:val="en-US" w:eastAsia="zh-CN"/>
              </w:rPr>
              <w:t>财务部</w:t>
            </w:r>
            <w:r>
              <w:rPr>
                <w:rFonts w:hint="eastAsia" w:ascii="宋体" w:hAnsi="宋体" w:eastAsia="宋体" w:cs="宋体"/>
                <w:sz w:val="21"/>
                <w:szCs w:val="21"/>
              </w:rPr>
              <w:t>审核记录。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12、员工饮用水为纯净水通过饮水机饮用。</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13、现场运行控制：</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现场巡视办公及生产区域配备有灭火器和消防栓多个，各车间均配有灭火器。</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查看各工序设备运转正常，人员操作方法合理，并佩带相应的防护措施，如耳塞、口罩、手套等。操作人员穿戴有工作衣、工作鞋等安全防护用品。各车间安全设施设有提示说明，方便取用，未发现遮挡消防设施和挤占消防通道的情况。</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使用手持电动工具时先检查有无电线裸露等安全隐患。</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配电室门口设有防鼠挡板，配有绝缘手套、绝缘鞋、高压验电笔、安全帽，门口配有灭火器。</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生产车间内现场电线布线合理，电线均处于完好状态，设备有接地及保护装置，控制柜及漏电保护器状态良好。</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车间现场在环保和职业健康安全防护方面的控制管理基本有效。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240" w:lineRule="exact"/>
              <w:rPr>
                <w:rFonts w:hint="eastAsia"/>
                <w:sz w:val="21"/>
                <w:szCs w:val="21"/>
              </w:rPr>
            </w:pPr>
            <w:r>
              <w:rPr>
                <w:sz w:val="21"/>
                <w:szCs w:val="21"/>
              </w:rPr>
              <w:t>OHSMS</w:t>
            </w:r>
            <w:r>
              <w:rPr>
                <w:rFonts w:hint="eastAsia"/>
                <w:sz w:val="21"/>
                <w:szCs w:val="21"/>
              </w:rPr>
              <w:t>组织对不可接受风险实施控制的结果</w:t>
            </w:r>
          </w:p>
          <w:p>
            <w:pPr>
              <w:pStyle w:val="2"/>
              <w:numPr>
                <w:numId w:val="0"/>
              </w:numPr>
              <w:rPr>
                <w:sz w:val="21"/>
                <w:szCs w:val="21"/>
              </w:rPr>
            </w:pPr>
            <w:r>
              <w:rPr>
                <w:rFonts w:hint="eastAsia" w:ascii="宋体" w:hAnsi="宋体" w:eastAsia="宋体" w:cs="宋体"/>
                <w:b/>
                <w:color w:val="000000"/>
                <w:sz w:val="21"/>
                <w:szCs w:val="21"/>
                <w:lang w:val="en-US" w:eastAsia="zh-CN"/>
              </w:rPr>
              <w:t>管控同上，见</w:t>
            </w:r>
            <w:r>
              <w:rPr>
                <w:rFonts w:hint="eastAsia" w:ascii="宋体" w:hAnsi="宋体" w:eastAsia="宋体" w:cs="宋体"/>
                <w:b/>
                <w:color w:val="000000"/>
                <w:sz w:val="21"/>
                <w:szCs w:val="21"/>
              </w:rPr>
              <w:t>EMS组织对重要环境因素实施控制的结果</w:t>
            </w:r>
            <w:r>
              <w:rPr>
                <w:rFonts w:hint="eastAsia" w:ascii="宋体" w:hAnsi="宋体" w:eastAsia="宋体" w:cs="宋体"/>
                <w:b/>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60" w:lineRule="auto"/>
              <w:ind w:left="201" w:hanging="211" w:hangingChars="100"/>
              <w:rPr>
                <w:b/>
                <w:color w:val="000000"/>
                <w:sz w:val="21"/>
                <w:szCs w:val="21"/>
              </w:rPr>
            </w:pPr>
            <w:r>
              <w:rPr>
                <w:b/>
                <w:color w:val="000000"/>
                <w:sz w:val="21"/>
                <w:szCs w:val="21"/>
              </w:rPr>
              <w:t xml:space="preserve">9. </w:t>
            </w:r>
            <w:r>
              <w:rPr>
                <w:rFonts w:hint="eastAsia"/>
                <w:b/>
                <w:color w:val="000000"/>
                <w:sz w:val="21"/>
                <w:szCs w:val="21"/>
              </w:rPr>
              <w:t>应急准备与相应活动的演练及对预案可行性的评价</w:t>
            </w:r>
            <w:r>
              <w:rPr>
                <w:b/>
                <w:color w:val="000000"/>
                <w:sz w:val="21"/>
                <w:szCs w:val="21"/>
              </w:rPr>
              <w:t>(</w:t>
            </w:r>
            <w:r>
              <w:rPr>
                <w:rFonts w:hint="eastAsia"/>
                <w:b/>
                <w:color w:val="000000"/>
                <w:sz w:val="21"/>
                <w:szCs w:val="21"/>
              </w:rPr>
              <w:t>当有规定时</w:t>
            </w:r>
            <w:r>
              <w:rPr>
                <w:b/>
                <w:color w:val="000000"/>
                <w:sz w:val="21"/>
                <w:szCs w:val="21"/>
              </w:rPr>
              <w:t xml:space="preserve">) </w:t>
            </w:r>
          </w:p>
          <w:p>
            <w:pPr>
              <w:spacing w:line="360" w:lineRule="auto"/>
              <w:ind w:firstLine="420" w:firstLineChars="200"/>
              <w:rPr>
                <w:rFonts w:ascii="宋体" w:cs="宋体"/>
                <w:sz w:val="21"/>
                <w:szCs w:val="21"/>
                <w:lang w:val="en-GB"/>
              </w:rPr>
            </w:pPr>
            <w:r>
              <w:rPr>
                <w:rFonts w:hint="eastAsia" w:ascii="宋体" w:hAnsi="宋体" w:cs="宋体"/>
                <w:sz w:val="21"/>
                <w:szCs w:val="21"/>
                <w:lang w:val="en-GB"/>
              </w:rPr>
              <w:t>制定了《应急准备和响应控制程序》，编制了火灾、触电</w:t>
            </w:r>
            <w:r>
              <w:rPr>
                <w:rFonts w:hint="eastAsia" w:ascii="宋体" w:hAnsi="宋体" w:cs="宋体"/>
                <w:sz w:val="21"/>
                <w:szCs w:val="21"/>
                <w:lang w:val="en-US" w:eastAsia="zh-CN"/>
              </w:rPr>
              <w:t>等</w:t>
            </w:r>
            <w:r>
              <w:rPr>
                <w:rFonts w:hint="eastAsia" w:ascii="宋体" w:hAnsi="宋体" w:cs="宋体"/>
                <w:sz w:val="21"/>
                <w:szCs w:val="21"/>
                <w:lang w:val="en-GB"/>
              </w:rPr>
              <w:t>应急预案</w:t>
            </w:r>
            <w:r>
              <w:rPr>
                <w:rFonts w:hint="eastAsia" w:ascii="宋体" w:hAnsi="宋体" w:cs="宋体"/>
                <w:sz w:val="21"/>
                <w:szCs w:val="21"/>
                <w:lang w:val="en-US" w:eastAsia="zh-CN"/>
              </w:rPr>
              <w:t>和项目专项控制方案</w:t>
            </w:r>
            <w:r>
              <w:rPr>
                <w:rFonts w:hint="eastAsia" w:ascii="宋体" w:hAnsi="宋体" w:cs="宋体"/>
                <w:sz w:val="21"/>
                <w:szCs w:val="21"/>
                <w:lang w:val="en-GB"/>
              </w:rPr>
              <w:t>，包含有事件级别及不同级别事件的处理程序、事件处理组织机构及职</w:t>
            </w:r>
            <w:bookmarkStart w:id="19" w:name="_GoBack"/>
            <w:bookmarkEnd w:id="19"/>
            <w:r>
              <w:rPr>
                <w:rFonts w:hint="eastAsia" w:ascii="宋体" w:hAnsi="宋体" w:cs="宋体"/>
                <w:sz w:val="21"/>
                <w:szCs w:val="21"/>
                <w:lang w:val="en-GB"/>
              </w:rPr>
              <w:t>责分工、通用及特殊处理程序、各岗位要求等。具有可操作性。</w:t>
            </w:r>
          </w:p>
          <w:p>
            <w:pPr>
              <w:spacing w:line="360" w:lineRule="auto"/>
              <w:ind w:firstLine="420" w:firstLineChars="200"/>
              <w:rPr>
                <w:rFonts w:ascii="宋体" w:hAnsi="宋体"/>
                <w:b/>
                <w:sz w:val="21"/>
                <w:szCs w:val="21"/>
              </w:rPr>
            </w:pPr>
            <w:r>
              <w:rPr>
                <w:rFonts w:hint="eastAsia" w:ascii="宋体" w:hAnsi="宋体" w:cs="宋体"/>
                <w:sz w:val="21"/>
                <w:szCs w:val="21"/>
              </w:rPr>
              <w:t>定期记录应急预案的演练，</w:t>
            </w:r>
            <w:r>
              <w:rPr>
                <w:rFonts w:hint="eastAsia" w:ascii="宋体" w:hAnsi="宋体" w:cs="宋体"/>
                <w:sz w:val="21"/>
                <w:szCs w:val="21"/>
                <w:lang w:val="en-GB"/>
              </w:rPr>
              <w:t>应急演练后对应急预案进行了评审，应急预案不重要修订。</w:t>
            </w:r>
            <w:r>
              <w:rPr>
                <w:rFonts w:hint="eastAsia" w:ascii="宋体" w:hAnsi="宋体" w:cs="宋体"/>
                <w:bCs/>
                <w:sz w:val="21"/>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60" w:lineRule="auto"/>
              <w:rPr>
                <w:b/>
                <w:color w:val="000000"/>
                <w:sz w:val="21"/>
                <w:szCs w:val="21"/>
              </w:rPr>
            </w:pPr>
            <w:r>
              <w:rPr>
                <w:b/>
                <w:color w:val="000000"/>
                <w:sz w:val="21"/>
                <w:szCs w:val="21"/>
              </w:rPr>
              <w:t xml:space="preserve">10. </w:t>
            </w:r>
            <w:r>
              <w:rPr>
                <w:rFonts w:hint="eastAsia"/>
                <w:b/>
                <w:sz w:val="21"/>
                <w:szCs w:val="21"/>
              </w:rPr>
              <w:t>对特种设备的维护，检定</w:t>
            </w:r>
            <w:r>
              <w:rPr>
                <w:b/>
                <w:sz w:val="21"/>
                <w:szCs w:val="21"/>
              </w:rPr>
              <w:t xml:space="preserve">; </w:t>
            </w:r>
          </w:p>
          <w:p>
            <w:pPr>
              <w:spacing w:line="360" w:lineRule="auto"/>
              <w:ind w:firstLine="411" w:firstLineChars="196"/>
              <w:rPr>
                <w:rFonts w:ascii="宋体" w:hAnsi="宋体"/>
                <w:b/>
                <w:sz w:val="21"/>
                <w:szCs w:val="21"/>
              </w:rPr>
            </w:pPr>
            <w:r>
              <w:rPr>
                <w:rFonts w:hint="eastAsia"/>
                <w:color w:val="000000"/>
                <w:sz w:val="21"/>
                <w:szCs w:val="21"/>
                <w:u w:val="none"/>
                <w:lang w:val="en-US" w:eastAsia="zh-CN"/>
              </w:rPr>
              <w:t>行车、汽车吊车等按规定检验。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60" w:lineRule="auto"/>
              <w:rPr>
                <w:b/>
                <w:color w:val="000000"/>
                <w:sz w:val="21"/>
                <w:szCs w:val="21"/>
              </w:rPr>
            </w:pPr>
            <w:r>
              <w:rPr>
                <w:b/>
                <w:color w:val="000000"/>
                <w:sz w:val="21"/>
                <w:szCs w:val="21"/>
              </w:rPr>
              <w:t>11 .</w:t>
            </w:r>
            <w:r>
              <w:rPr>
                <w:rFonts w:hint="eastAsia"/>
                <w:b/>
                <w:color w:val="000000"/>
                <w:sz w:val="21"/>
                <w:szCs w:val="21"/>
              </w:rPr>
              <w:t>对危险化学品销售、使用、储存、运输处置，规定的执行力度</w:t>
            </w:r>
            <w:r>
              <w:rPr>
                <w:b/>
                <w:color w:val="000000"/>
                <w:sz w:val="21"/>
                <w:szCs w:val="21"/>
              </w:rPr>
              <w:t>(</w:t>
            </w:r>
            <w:r>
              <w:rPr>
                <w:rFonts w:hint="eastAsia"/>
                <w:b/>
                <w:color w:val="000000"/>
                <w:sz w:val="21"/>
                <w:szCs w:val="21"/>
              </w:rPr>
              <w:t>必要时</w:t>
            </w:r>
            <w:r>
              <w:rPr>
                <w:b/>
                <w:color w:val="000000"/>
                <w:sz w:val="21"/>
                <w:szCs w:val="21"/>
              </w:rPr>
              <w:t>);</w:t>
            </w:r>
          </w:p>
          <w:p>
            <w:pPr>
              <w:spacing w:line="360" w:lineRule="auto"/>
              <w:ind w:firstLine="411" w:firstLineChars="196"/>
              <w:rPr>
                <w:rFonts w:ascii="宋体" w:hAnsi="宋体"/>
                <w:b/>
                <w:sz w:val="21"/>
                <w:szCs w:val="21"/>
              </w:rPr>
            </w:pPr>
            <w:r>
              <w:rPr>
                <w:color w:val="000000"/>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vAlign w:val="top"/>
          </w:tcPr>
          <w:p>
            <w:pPr>
              <w:spacing w:line="360" w:lineRule="auto"/>
              <w:ind w:left="100" w:hanging="105" w:hangingChars="50"/>
              <w:rPr>
                <w:b/>
                <w:color w:val="000000"/>
                <w:sz w:val="21"/>
                <w:szCs w:val="21"/>
              </w:rPr>
            </w:pPr>
            <w:r>
              <w:rPr>
                <w:b/>
                <w:color w:val="000000"/>
                <w:sz w:val="21"/>
                <w:szCs w:val="21"/>
              </w:rPr>
              <w:t>1. .</w:t>
            </w:r>
            <w:r>
              <w:rPr>
                <w:rFonts w:hint="eastAsia"/>
                <w:b/>
                <w:color w:val="000000"/>
                <w:sz w:val="21"/>
                <w:szCs w:val="21"/>
              </w:rPr>
              <w:t>对质量</w:t>
            </w:r>
            <w:r>
              <w:rPr>
                <w:b/>
                <w:color w:val="000000"/>
                <w:sz w:val="21"/>
                <w:szCs w:val="21"/>
              </w:rPr>
              <w:t>/</w:t>
            </w:r>
            <w:r>
              <w:rPr>
                <w:rFonts w:hint="eastAsia"/>
                <w:b/>
                <w:color w:val="000000"/>
                <w:sz w:val="21"/>
                <w:szCs w:val="21"/>
              </w:rPr>
              <w:t>环境</w:t>
            </w:r>
            <w:r>
              <w:rPr>
                <w:b/>
                <w:color w:val="000000"/>
                <w:sz w:val="21"/>
                <w:szCs w:val="21"/>
              </w:rPr>
              <w:t>/</w:t>
            </w:r>
            <w:r>
              <w:rPr>
                <w:rFonts w:hint="eastAsia"/>
                <w:b/>
                <w:color w:val="000000"/>
                <w:sz w:val="21"/>
                <w:szCs w:val="21"/>
              </w:rPr>
              <w:t>职业健康安全目标指标进行定期监测</w:t>
            </w:r>
            <w:r>
              <w:rPr>
                <w:b/>
                <w:color w:val="000000"/>
                <w:sz w:val="21"/>
                <w:szCs w:val="21"/>
              </w:rPr>
              <w:t>/</w:t>
            </w:r>
            <w:r>
              <w:rPr>
                <w:rFonts w:hint="eastAsia"/>
                <w:b/>
                <w:color w:val="000000"/>
                <w:sz w:val="21"/>
                <w:szCs w:val="21"/>
              </w:rPr>
              <w:t>检查情况</w:t>
            </w:r>
          </w:p>
          <w:p>
            <w:pPr>
              <w:spacing w:line="360" w:lineRule="auto"/>
              <w:rPr>
                <w:rFonts w:ascii="宋体" w:hAnsi="宋体"/>
                <w:b/>
                <w:sz w:val="21"/>
                <w:szCs w:val="21"/>
              </w:rPr>
            </w:pPr>
            <w:r>
              <w:rPr>
                <w:rFonts w:hint="eastAsia" w:ascii="宋体" w:hAnsi="宋体"/>
                <w:sz w:val="21"/>
                <w:szCs w:val="21"/>
                <w:u w:val="none"/>
              </w:rPr>
              <w:t>质量/环境/职业健康安全目标指标</w:t>
            </w:r>
            <w:r>
              <w:rPr>
                <w:rFonts w:hint="eastAsia" w:ascii="宋体" w:hAnsi="宋体"/>
                <w:sz w:val="21"/>
                <w:szCs w:val="21"/>
                <w:u w:val="none"/>
                <w:lang w:val="en-US" w:eastAsia="zh-CN"/>
              </w:rPr>
              <w:t>2021年7月5日</w:t>
            </w:r>
            <w:r>
              <w:rPr>
                <w:rFonts w:hint="eastAsia" w:ascii="宋体" w:hAnsi="宋体"/>
                <w:sz w:val="21"/>
                <w:szCs w:val="21"/>
                <w:u w:val="none"/>
              </w:rPr>
              <w:t>进行了检查</w:t>
            </w:r>
            <w:r>
              <w:rPr>
                <w:rFonts w:hint="eastAsia" w:ascii="宋体" w:hAnsi="宋体"/>
                <w:sz w:val="21"/>
                <w:szCs w:val="21"/>
                <w:u w:val="none"/>
                <w:lang w:eastAsia="zh-CN"/>
              </w:rPr>
              <w:t>，</w:t>
            </w:r>
            <w:r>
              <w:rPr>
                <w:rFonts w:hint="eastAsia" w:ascii="宋体" w:hAnsi="宋体"/>
                <w:sz w:val="21"/>
                <w:szCs w:val="21"/>
                <w:u w:val="none"/>
                <w:lang w:val="en-US" w:eastAsia="zh-CN"/>
              </w:rPr>
              <w:t>全部完成</w:t>
            </w:r>
            <w:r>
              <w:rPr>
                <w:rFonts w:hint="eastAsia" w:ascii="宋体" w:hAnsi="宋体"/>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60" w:lineRule="auto"/>
              <w:ind w:left="100" w:hanging="105" w:hangingChars="50"/>
              <w:rPr>
                <w:b/>
                <w:color w:val="000000"/>
                <w:sz w:val="21"/>
                <w:szCs w:val="21"/>
              </w:rPr>
            </w:pPr>
            <w:r>
              <w:rPr>
                <w:b/>
                <w:color w:val="000000"/>
                <w:sz w:val="21"/>
                <w:szCs w:val="21"/>
              </w:rPr>
              <w:t>2.</w:t>
            </w:r>
            <w:r>
              <w:rPr>
                <w:rFonts w:hint="eastAsia"/>
                <w:b/>
                <w:color w:val="000000"/>
                <w:sz w:val="21"/>
                <w:szCs w:val="21"/>
              </w:rPr>
              <w:t>顾客满意</w:t>
            </w:r>
          </w:p>
          <w:p>
            <w:pPr>
              <w:spacing w:line="360" w:lineRule="auto"/>
              <w:ind w:firstLine="420" w:firstLineChars="200"/>
              <w:rPr>
                <w:sz w:val="21"/>
                <w:szCs w:val="21"/>
                <w:lang w:val="zh-CN"/>
              </w:rPr>
            </w:pPr>
            <w:r>
              <w:rPr>
                <w:rFonts w:hint="eastAsia"/>
                <w:sz w:val="21"/>
                <w:szCs w:val="21"/>
                <w:lang w:val="zh-CN"/>
              </w:rPr>
              <w:t>公司通过电话，走访等形式，接受顾客反馈，了解顾客满意度信息，发放调查表对顾客满意度进行定量测量。</w:t>
            </w:r>
          </w:p>
          <w:p>
            <w:pPr>
              <w:spacing w:line="360" w:lineRule="auto"/>
              <w:ind w:firstLine="420" w:firstLineChars="200"/>
              <w:rPr>
                <w:b/>
                <w:color w:val="000000"/>
                <w:sz w:val="21"/>
                <w:szCs w:val="21"/>
              </w:rPr>
            </w:pPr>
            <w:r>
              <w:rPr>
                <w:rFonts w:hint="eastAsia"/>
                <w:sz w:val="21"/>
                <w:szCs w:val="21"/>
                <w:lang w:val="zh-CN"/>
              </w:rPr>
              <w:t>提供“顾客满意程度调查表”顾客较满意。</w:t>
            </w:r>
            <w:r>
              <w:rPr>
                <w:b/>
                <w:color w:val="000000"/>
                <w:sz w:val="21"/>
                <w:szCs w:val="21"/>
              </w:rPr>
              <w:t xml:space="preserve"> </w:t>
            </w:r>
          </w:p>
          <w:p>
            <w:pPr>
              <w:spacing w:line="360" w:lineRule="auto"/>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60" w:lineRule="auto"/>
              <w:rPr>
                <w:b/>
                <w:color w:val="000000"/>
                <w:sz w:val="21"/>
                <w:szCs w:val="21"/>
              </w:rPr>
            </w:pPr>
            <w:r>
              <w:rPr>
                <w:b/>
                <w:color w:val="000000"/>
                <w:sz w:val="21"/>
                <w:szCs w:val="21"/>
              </w:rPr>
              <w:t xml:space="preserve">3. </w:t>
            </w:r>
            <w:r>
              <w:rPr>
                <w:rFonts w:hint="eastAsia"/>
                <w:b/>
                <w:color w:val="000000"/>
                <w:sz w:val="21"/>
                <w:szCs w:val="21"/>
              </w:rPr>
              <w:t>内审（包括内审策划审核方案中考虑拟审核的过程和区域的状况和重要性）</w:t>
            </w:r>
          </w:p>
          <w:p>
            <w:pPr>
              <w:spacing w:line="360" w:lineRule="auto"/>
              <w:ind w:firstLine="420" w:firstLineChars="200"/>
              <w:rPr>
                <w:rFonts w:ascii="宋体"/>
                <w:sz w:val="21"/>
                <w:szCs w:val="21"/>
              </w:rPr>
            </w:pPr>
            <w:r>
              <w:rPr>
                <w:rFonts w:hint="eastAsia" w:ascii="宋体" w:hAnsi="宋体"/>
                <w:sz w:val="21"/>
                <w:szCs w:val="21"/>
              </w:rPr>
              <w:t>公司制定《内部审核控制程序》，对内部审核方案策划规定，提供了《</w:t>
            </w:r>
            <w:r>
              <w:rPr>
                <w:rFonts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年内部审核实施计划》，发布了内部管理体系审核通知，计划内容有：目的、范围、审核准则、审核时间</w:t>
            </w:r>
            <w:r>
              <w:rPr>
                <w:rFonts w:ascii="宋体" w:hAnsi="宋体"/>
                <w:sz w:val="21"/>
                <w:szCs w:val="21"/>
              </w:rPr>
              <w:t>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w:t>
            </w:r>
            <w:r>
              <w:rPr>
                <w:rFonts w:hint="eastAsia" w:ascii="宋体" w:hAnsi="宋体"/>
                <w:sz w:val="21"/>
                <w:szCs w:val="21"/>
                <w:lang w:val="en-US" w:eastAsia="zh-CN"/>
              </w:rPr>
              <w:t>16-17</w:t>
            </w:r>
            <w:r>
              <w:rPr>
                <w:rFonts w:hint="eastAsia" w:ascii="宋体" w:hAnsi="宋体"/>
                <w:sz w:val="21"/>
                <w:szCs w:val="21"/>
              </w:rPr>
              <w:t>日。查阅</w:t>
            </w:r>
            <w:r>
              <w:rPr>
                <w:rFonts w:ascii="宋体" w:hAnsi="宋体"/>
                <w:sz w:val="21"/>
                <w:szCs w:val="21"/>
              </w:rPr>
              <w:t>20</w:t>
            </w:r>
            <w:r>
              <w:rPr>
                <w:rFonts w:hint="eastAsia" w:ascii="宋体" w:hAnsi="宋体"/>
                <w:sz w:val="21"/>
                <w:szCs w:val="21"/>
                <w:lang w:val="en-US" w:eastAsia="zh-CN"/>
              </w:rPr>
              <w:t>21</w:t>
            </w:r>
            <w:r>
              <w:rPr>
                <w:rFonts w:hint="eastAsia" w:ascii="宋体" w:hAnsi="宋体"/>
                <w:sz w:val="21"/>
                <w:szCs w:val="21"/>
              </w:rPr>
              <w:t>年度内部审核有关记录</w:t>
            </w:r>
            <w:r>
              <w:rPr>
                <w:rFonts w:hint="eastAsia" w:ascii="宋体"/>
                <w:sz w:val="21"/>
                <w:szCs w:val="21"/>
              </w:rPr>
              <w:t>，</w:t>
            </w:r>
            <w:r>
              <w:rPr>
                <w:rFonts w:hint="eastAsia" w:ascii="宋体" w:hAnsi="宋体"/>
                <w:sz w:val="21"/>
                <w:szCs w:val="21"/>
              </w:rPr>
              <w:t>查全条款覆盖。</w:t>
            </w:r>
          </w:p>
          <w:p>
            <w:pPr>
              <w:spacing w:line="360" w:lineRule="auto"/>
              <w:rPr>
                <w:rFonts w:ascii="宋体"/>
                <w:sz w:val="21"/>
                <w:szCs w:val="21"/>
              </w:rPr>
            </w:pPr>
            <w:r>
              <w:rPr>
                <w:rFonts w:hint="eastAsia" w:ascii="宋体" w:hAnsi="宋体"/>
                <w:sz w:val="21"/>
                <w:szCs w:val="21"/>
              </w:rPr>
              <w:t>提供了《内审不合格报告》</w:t>
            </w:r>
            <w:r>
              <w:rPr>
                <w:rFonts w:hint="eastAsia" w:ascii="宋体"/>
                <w:sz w:val="21"/>
                <w:szCs w:val="21"/>
              </w:rPr>
              <w:t>，</w:t>
            </w:r>
            <w:r>
              <w:rPr>
                <w:rFonts w:hint="eastAsia" w:ascii="宋体" w:hAnsi="宋体"/>
                <w:sz w:val="21"/>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1"/>
                <w:szCs w:val="21"/>
              </w:rPr>
            </w:pPr>
            <w:r>
              <w:rPr>
                <w:rFonts w:hint="eastAsia" w:ascii="宋体" w:hAnsi="宋体"/>
                <w:sz w:val="21"/>
                <w:szCs w:val="21"/>
              </w:rPr>
              <w:t>审核结论：</w:t>
            </w:r>
            <w:r>
              <w:rPr>
                <w:rFonts w:hint="eastAsia" w:ascii="宋体" w:hAnsi="宋体"/>
                <w:color w:val="000000"/>
                <w:sz w:val="21"/>
                <w:szCs w:val="21"/>
              </w:rPr>
              <w:t>本公司管理体系是符合</w:t>
            </w:r>
            <w:r>
              <w:rPr>
                <w:rFonts w:ascii="宋体" w:hAnsi="宋体"/>
                <w:sz w:val="21"/>
                <w:szCs w:val="21"/>
              </w:rPr>
              <w:t>GB/T19001-2016/ISO 9001</w:t>
            </w:r>
            <w:r>
              <w:rPr>
                <w:rFonts w:hint="eastAsia" w:ascii="宋体" w:hAnsi="宋体"/>
                <w:sz w:val="21"/>
                <w:szCs w:val="21"/>
              </w:rPr>
              <w:t>：</w:t>
            </w:r>
            <w:r>
              <w:rPr>
                <w:rFonts w:ascii="宋体" w:hAnsi="宋体"/>
                <w:sz w:val="21"/>
                <w:szCs w:val="21"/>
              </w:rPr>
              <w:t>2015</w:t>
            </w:r>
            <w:r>
              <w:rPr>
                <w:rFonts w:hint="eastAsia" w:ascii="宋体" w:hAnsi="宋体"/>
                <w:sz w:val="21"/>
                <w:szCs w:val="21"/>
              </w:rPr>
              <w:t>《质量管理体系</w:t>
            </w:r>
            <w:r>
              <w:rPr>
                <w:rFonts w:ascii="宋体" w:hAnsi="宋体"/>
                <w:sz w:val="21"/>
                <w:szCs w:val="21"/>
              </w:rPr>
              <w:t xml:space="preserve">  </w:t>
            </w:r>
            <w:r>
              <w:rPr>
                <w:rFonts w:hint="eastAsia" w:ascii="宋体" w:hAnsi="宋体"/>
                <w:sz w:val="21"/>
                <w:szCs w:val="21"/>
              </w:rPr>
              <w:t>要求》、</w:t>
            </w:r>
            <w:r>
              <w:rPr>
                <w:rFonts w:ascii="宋体" w:hAnsi="宋体"/>
                <w:color w:val="000000"/>
                <w:sz w:val="21"/>
                <w:szCs w:val="21"/>
              </w:rPr>
              <w:t>ISO45001:2018</w:t>
            </w:r>
            <w:r>
              <w:rPr>
                <w:rFonts w:hint="eastAsia" w:ascii="宋体" w:hAnsi="宋体"/>
                <w:color w:val="000000"/>
                <w:sz w:val="21"/>
                <w:szCs w:val="21"/>
              </w:rPr>
              <w:t>《职业健康安全管理体系</w:t>
            </w:r>
            <w:r>
              <w:rPr>
                <w:rFonts w:ascii="宋体" w:hAnsi="宋体"/>
                <w:color w:val="000000"/>
                <w:sz w:val="21"/>
                <w:szCs w:val="21"/>
              </w:rPr>
              <w:t>—</w:t>
            </w:r>
            <w:r>
              <w:rPr>
                <w:rFonts w:hint="eastAsia" w:ascii="宋体" w:hAnsi="宋体"/>
                <w:color w:val="000000"/>
                <w:sz w:val="21"/>
                <w:szCs w:val="21"/>
              </w:rPr>
              <w:t>要求》和</w:t>
            </w:r>
            <w:r>
              <w:rPr>
                <w:rFonts w:ascii="宋体" w:hAnsi="宋体"/>
                <w:color w:val="000000"/>
                <w:sz w:val="21"/>
                <w:szCs w:val="21"/>
              </w:rPr>
              <w:t>GB/T24001-2016/ISO 14001</w:t>
            </w:r>
            <w:r>
              <w:rPr>
                <w:rFonts w:hint="eastAsia" w:ascii="宋体" w:hAnsi="宋体"/>
                <w:color w:val="000000"/>
                <w:sz w:val="21"/>
                <w:szCs w:val="21"/>
              </w:rPr>
              <w:t>：</w:t>
            </w:r>
            <w:r>
              <w:rPr>
                <w:rFonts w:ascii="宋体" w:hAnsi="宋体"/>
                <w:color w:val="000000"/>
                <w:sz w:val="21"/>
                <w:szCs w:val="21"/>
              </w:rPr>
              <w:t>2015</w:t>
            </w:r>
            <w:r>
              <w:rPr>
                <w:rFonts w:hint="eastAsia" w:ascii="宋体" w:hAnsi="宋体"/>
                <w:color w:val="000000"/>
                <w:sz w:val="21"/>
                <w:szCs w:val="21"/>
              </w:rPr>
              <w:t>《环境管理体系</w:t>
            </w:r>
            <w:r>
              <w:rPr>
                <w:rFonts w:ascii="宋体" w:hAnsi="宋体"/>
                <w:color w:val="000000"/>
                <w:sz w:val="21"/>
                <w:szCs w:val="21"/>
              </w:rPr>
              <w:t>—</w:t>
            </w:r>
            <w:r>
              <w:rPr>
                <w:rFonts w:hint="eastAsia" w:ascii="宋体" w:hAnsi="宋体"/>
                <w:color w:val="000000"/>
                <w:sz w:val="21"/>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60" w:lineRule="auto"/>
              <w:rPr>
                <w:b/>
                <w:color w:val="000000"/>
                <w:sz w:val="21"/>
                <w:szCs w:val="21"/>
              </w:rPr>
            </w:pPr>
            <w:r>
              <w:rPr>
                <w:b/>
                <w:color w:val="000000"/>
                <w:sz w:val="21"/>
                <w:szCs w:val="21"/>
              </w:rPr>
              <w:t>4.</w:t>
            </w:r>
            <w:r>
              <w:rPr>
                <w:rFonts w:hint="eastAsia"/>
                <w:b/>
                <w:color w:val="000000"/>
                <w:sz w:val="21"/>
                <w:szCs w:val="21"/>
              </w:rPr>
              <w:t>管理评审（管理评审体系变更需求，纠正和预防措施、体系有效性等）</w:t>
            </w:r>
          </w:p>
          <w:p>
            <w:pPr>
              <w:spacing w:line="360" w:lineRule="auto"/>
              <w:ind w:firstLine="420" w:firstLineChars="200"/>
              <w:rPr>
                <w:rFonts w:ascii="宋体" w:cs="宋体"/>
                <w:sz w:val="21"/>
                <w:szCs w:val="21"/>
              </w:rPr>
            </w:pPr>
            <w:r>
              <w:rPr>
                <w:rFonts w:hint="eastAsia" w:ascii="宋体" w:hAnsi="宋体" w:cs="宋体"/>
                <w:sz w:val="21"/>
                <w:szCs w:val="21"/>
              </w:rPr>
              <w:t>公司依据：</w:t>
            </w:r>
            <w:r>
              <w:rPr>
                <w:rFonts w:ascii="宋体" w:hAnsi="宋体" w:cs="宋体"/>
                <w:sz w:val="21"/>
                <w:szCs w:val="21"/>
              </w:rPr>
              <w:t>GB/T19001-2016\GB/T24001-2016\</w:t>
            </w:r>
            <w:r>
              <w:rPr>
                <w:rFonts w:hint="eastAsia" w:ascii="宋体" w:hAnsi="宋体" w:cs="宋体"/>
                <w:sz w:val="21"/>
                <w:szCs w:val="21"/>
              </w:rPr>
              <w:t>ISO45001:2018标准进行管理评审。</w:t>
            </w:r>
          </w:p>
          <w:p>
            <w:pPr>
              <w:spacing w:line="360" w:lineRule="auto"/>
              <w:rPr>
                <w:rFonts w:ascii="宋体" w:cs="宋体"/>
                <w:sz w:val="21"/>
                <w:szCs w:val="21"/>
              </w:rPr>
            </w:pPr>
            <w:r>
              <w:rPr>
                <w:rFonts w:hint="eastAsia" w:ascii="宋体" w:hAnsi="宋体" w:cs="宋体"/>
                <w:sz w:val="21"/>
                <w:szCs w:val="21"/>
              </w:rPr>
              <w:t>目前按标准要求平稳运行，至今暂无变更情况发生。</w:t>
            </w:r>
          </w:p>
          <w:p>
            <w:pPr>
              <w:spacing w:line="360" w:lineRule="auto"/>
              <w:rPr>
                <w:rFonts w:ascii="宋体" w:cs="宋体"/>
                <w:sz w:val="21"/>
                <w:szCs w:val="21"/>
              </w:rPr>
            </w:pPr>
            <w:r>
              <w:rPr>
                <w:rFonts w:hint="eastAsia" w:ascii="宋体" w:hAnsi="宋体" w:cs="宋体"/>
                <w:sz w:val="21"/>
                <w:szCs w:val="21"/>
              </w:rPr>
              <w:t>查阅公司管理评审资料：</w:t>
            </w:r>
          </w:p>
          <w:p>
            <w:pPr>
              <w:rPr>
                <w:rFonts w:ascii="宋体" w:cs="宋体"/>
                <w:sz w:val="21"/>
                <w:szCs w:val="21"/>
              </w:rPr>
            </w:pPr>
            <w:r>
              <w:rPr>
                <w:rFonts w:hint="eastAsia" w:ascii="宋体" w:hAnsi="宋体" w:cs="宋体"/>
                <w:sz w:val="21"/>
                <w:szCs w:val="21"/>
              </w:rPr>
              <w:t>一、管理评审，评审时间：</w:t>
            </w:r>
            <w:r>
              <w:rPr>
                <w:rFonts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19</w:t>
            </w:r>
            <w:r>
              <w:rPr>
                <w:rFonts w:hint="eastAsia" w:ascii="宋体" w:hAnsi="宋体" w:cs="宋体"/>
                <w:sz w:val="21"/>
                <w:szCs w:val="21"/>
              </w:rPr>
              <w:t>日</w:t>
            </w:r>
            <w:r>
              <w:rPr>
                <w:rFonts w:ascii="宋体" w:hAnsi="宋体" w:cs="宋体"/>
                <w:sz w:val="21"/>
                <w:szCs w:val="21"/>
              </w:rPr>
              <w:t>,</w:t>
            </w:r>
            <w:r>
              <w:rPr>
                <w:rFonts w:hint="eastAsia" w:ascii="宋体" w:hAnsi="宋体" w:cs="宋体"/>
                <w:sz w:val="21"/>
                <w:szCs w:val="21"/>
              </w:rPr>
              <w:t>评审方式：会议评审</w:t>
            </w:r>
          </w:p>
          <w:p>
            <w:pPr>
              <w:tabs>
                <w:tab w:val="right" w:leader="dot" w:pos="8190"/>
              </w:tabs>
              <w:adjustRightInd w:val="0"/>
              <w:spacing w:line="360" w:lineRule="auto"/>
              <w:rPr>
                <w:rFonts w:ascii="宋体" w:cs="宋体"/>
                <w:sz w:val="21"/>
                <w:szCs w:val="21"/>
              </w:rPr>
            </w:pPr>
            <w:r>
              <w:rPr>
                <w:rFonts w:hint="eastAsia" w:ascii="宋体" w:hAnsi="宋体" w:cs="宋体"/>
                <w:sz w:val="21"/>
                <w:szCs w:val="21"/>
              </w:rPr>
              <w:t xml:space="preserve"> 二、管理评审输入：</w:t>
            </w:r>
          </w:p>
          <w:p>
            <w:pPr>
              <w:spacing w:line="360" w:lineRule="auto"/>
              <w:ind w:left="480"/>
              <w:jc w:val="left"/>
              <w:rPr>
                <w:rFonts w:ascii="宋体"/>
                <w:color w:val="000000"/>
                <w:sz w:val="21"/>
                <w:szCs w:val="21"/>
              </w:rPr>
            </w:pPr>
            <w:r>
              <w:rPr>
                <w:rFonts w:hint="eastAsia" w:ascii="宋体" w:hAnsi="宋体"/>
                <w:color w:val="000000"/>
                <w:sz w:val="21"/>
                <w:szCs w:val="21"/>
              </w:rPr>
              <w:t>组织环境、相关方需求、风险和机遇、公司的管理方针、管理目标、指标的执行和完成情况；产品质量和顾客满意情况；</w:t>
            </w:r>
          </w:p>
          <w:p>
            <w:pPr>
              <w:spacing w:line="360" w:lineRule="auto"/>
              <w:jc w:val="left"/>
              <w:rPr>
                <w:rFonts w:ascii="宋体"/>
                <w:color w:val="000000"/>
                <w:sz w:val="21"/>
                <w:szCs w:val="21"/>
              </w:rPr>
            </w:pPr>
            <w:r>
              <w:rPr>
                <w:rFonts w:hint="eastAsia" w:ascii="宋体" w:hAnsi="宋体"/>
                <w:color w:val="000000"/>
                <w:sz w:val="21"/>
                <w:szCs w:val="21"/>
              </w:rPr>
              <w:t>资源的配备；纠正和预防措施情况；</w:t>
            </w:r>
          </w:p>
          <w:p>
            <w:pPr>
              <w:spacing w:line="360" w:lineRule="auto"/>
              <w:ind w:firstLine="420" w:firstLineChars="200"/>
              <w:rPr>
                <w:rFonts w:ascii="宋体" w:cs="宋体"/>
                <w:sz w:val="21"/>
                <w:szCs w:val="21"/>
              </w:rPr>
            </w:pPr>
            <w:r>
              <w:rPr>
                <w:rFonts w:hint="eastAsia" w:ascii="宋体" w:hAnsi="宋体" w:cs="宋体"/>
                <w:sz w:val="21"/>
                <w:szCs w:val="21"/>
              </w:rPr>
              <w:t>以上内容通过会上工作总结、汇报等形式体现。</w:t>
            </w:r>
          </w:p>
          <w:p>
            <w:pPr>
              <w:spacing w:line="360" w:lineRule="auto"/>
              <w:rPr>
                <w:rFonts w:ascii="宋体" w:cs="宋体"/>
                <w:sz w:val="21"/>
                <w:szCs w:val="21"/>
              </w:rPr>
            </w:pPr>
            <w:r>
              <w:rPr>
                <w:rFonts w:hint="eastAsia" w:ascii="宋体" w:hAnsi="宋体" w:cs="宋体"/>
                <w:sz w:val="21"/>
                <w:szCs w:val="21"/>
              </w:rPr>
              <w:t>三、查看“管理评审报告”，报告中对本次管理评审做了总结，评价了公司建立、运行管理体系的效果。</w:t>
            </w:r>
          </w:p>
          <w:p>
            <w:pPr>
              <w:spacing w:line="360" w:lineRule="auto"/>
              <w:rPr>
                <w:rFonts w:ascii="宋体" w:cs="宋体"/>
                <w:sz w:val="21"/>
                <w:szCs w:val="21"/>
              </w:rPr>
            </w:pPr>
            <w:r>
              <w:rPr>
                <w:rFonts w:hint="eastAsia" w:ascii="宋体" w:hAnsi="宋体" w:cs="宋体"/>
                <w:sz w:val="21"/>
                <w:szCs w:val="21"/>
              </w:rPr>
              <w:t>四、管理评审输出</w:t>
            </w:r>
            <w:r>
              <w:rPr>
                <w:rFonts w:ascii="宋体" w:hAnsi="宋体" w:cs="宋体"/>
                <w:sz w:val="21"/>
                <w:szCs w:val="21"/>
              </w:rPr>
              <w:t>/</w:t>
            </w:r>
            <w:r>
              <w:rPr>
                <w:rFonts w:hint="eastAsia" w:ascii="宋体" w:hAnsi="宋体" w:cs="宋体"/>
                <w:sz w:val="21"/>
                <w:szCs w:val="21"/>
              </w:rPr>
              <w:t>评审结论：</w:t>
            </w:r>
          </w:p>
          <w:p>
            <w:pPr>
              <w:spacing w:line="360" w:lineRule="auto"/>
              <w:ind w:firstLine="210" w:firstLineChars="100"/>
              <w:rPr>
                <w:rFonts w:ascii="宋体"/>
                <w:sz w:val="21"/>
                <w:szCs w:val="21"/>
              </w:rPr>
            </w:pPr>
            <w:r>
              <w:rPr>
                <w:rFonts w:hint="eastAsia" w:ascii="宋体" w:hAnsi="宋体"/>
                <w:sz w:val="21"/>
                <w:szCs w:val="21"/>
              </w:rPr>
              <w:t>自体系建立以来，公司的管理体系运行全面展开，收到良好的效果，经评审认为本公司的管理体系的建立和运行是充分的、适宜的、有效的。已具备了认证审核的条件。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60" w:lineRule="auto"/>
              <w:rPr>
                <w:b/>
                <w:color w:val="000000"/>
                <w:sz w:val="21"/>
                <w:szCs w:val="21"/>
              </w:rPr>
            </w:pPr>
            <w:r>
              <w:rPr>
                <w:b/>
                <w:color w:val="000000"/>
                <w:sz w:val="21"/>
                <w:szCs w:val="21"/>
              </w:rPr>
              <w:t>5.  EMS</w:t>
            </w:r>
            <w:r>
              <w:rPr>
                <w:rFonts w:hint="eastAsia"/>
                <w:b/>
                <w:color w:val="000000"/>
                <w:sz w:val="21"/>
                <w:szCs w:val="21"/>
              </w:rPr>
              <w:t>是否按规定对主要污染物（污水、废气、噪声、废渣等）及排放实施了例行的监视或测量，结果是否满足相关要求？</w:t>
            </w:r>
          </w:p>
          <w:p>
            <w:pPr>
              <w:pStyle w:val="8"/>
              <w:pBdr>
                <w:bottom w:val="none" w:color="auto" w:sz="0" w:space="0"/>
              </w:pBdr>
              <w:tabs>
                <w:tab w:val="center" w:pos="5737"/>
                <w:tab w:val="clear" w:pos="4153"/>
              </w:tabs>
              <w:spacing w:line="360" w:lineRule="auto"/>
              <w:jc w:val="left"/>
              <w:rPr>
                <w:rFonts w:ascii="宋体" w:hAnsi="宋体"/>
                <w:b/>
                <w:sz w:val="21"/>
                <w:szCs w:val="21"/>
              </w:rPr>
            </w:pPr>
            <w:r>
              <w:rPr>
                <w:rFonts w:hint="eastAsia"/>
                <w:color w:val="000000"/>
                <w:sz w:val="21"/>
                <w:szCs w:val="21"/>
                <w:lang w:val="en-US" w:eastAsia="zh-CN"/>
              </w:rPr>
              <w:t>提供2019年3月20日华测检测公司对废水、土壤的检测报告，结果符合要求。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60" w:lineRule="auto"/>
              <w:rPr>
                <w:b/>
                <w:color w:val="000000"/>
                <w:sz w:val="21"/>
                <w:szCs w:val="21"/>
              </w:rPr>
            </w:pPr>
            <w:r>
              <w:rPr>
                <w:b/>
                <w:color w:val="000000"/>
                <w:sz w:val="21"/>
                <w:szCs w:val="21"/>
              </w:rPr>
              <w:t>6.  EMS</w:t>
            </w:r>
            <w:r>
              <w:rPr>
                <w:rFonts w:hint="eastAsia"/>
                <w:b/>
                <w:color w:val="000000"/>
                <w:sz w:val="21"/>
                <w:szCs w:val="21"/>
              </w:rPr>
              <w:t>国家</w:t>
            </w:r>
            <w:r>
              <w:rPr>
                <w:b/>
                <w:color w:val="000000"/>
                <w:sz w:val="21"/>
                <w:szCs w:val="21"/>
              </w:rPr>
              <w:t>/</w:t>
            </w:r>
            <w:r>
              <w:rPr>
                <w:rFonts w:hint="eastAsia"/>
                <w:b/>
                <w:color w:val="000000"/>
                <w:sz w:val="21"/>
                <w:szCs w:val="21"/>
              </w:rPr>
              <w:t>地方环保部门监测结果、新改扩建项目符合环评报告、三同时验收报告要求情况及措施</w:t>
            </w:r>
          </w:p>
          <w:p>
            <w:pPr>
              <w:spacing w:line="360" w:lineRule="auto"/>
              <w:rPr>
                <w:rFonts w:ascii="宋体" w:hAnsi="宋体"/>
                <w:b/>
                <w:sz w:val="21"/>
                <w:szCs w:val="21"/>
              </w:rPr>
            </w:pPr>
            <w:r>
              <w:rPr>
                <w:b/>
                <w:color w:val="000000"/>
                <w:sz w:val="21"/>
                <w:szCs w:val="21"/>
              </w:rPr>
              <w:t xml:space="preserve">  </w:t>
            </w:r>
            <w:r>
              <w:rPr>
                <w:rFonts w:hint="eastAsia"/>
                <w:b w:val="0"/>
                <w:bCs/>
                <w:color w:val="000000"/>
                <w:sz w:val="21"/>
                <w:szCs w:val="21"/>
              </w:rPr>
              <w:t>是，见附件：环评报告、环评批复、验收报告。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sz w:val="21"/>
                <w:szCs w:val="21"/>
              </w:rPr>
            </w:pPr>
            <w:r>
              <w:rPr>
                <w:b/>
                <w:color w:val="000000"/>
                <w:sz w:val="21"/>
                <w:szCs w:val="21"/>
              </w:rPr>
              <w:t>7. OHSMS</w:t>
            </w:r>
            <w:r>
              <w:rPr>
                <w:rFonts w:hint="eastAsia"/>
                <w:b/>
                <w:color w:val="000000"/>
                <w:sz w:val="21"/>
                <w:szCs w:val="21"/>
              </w:rPr>
              <w:t>是否按规定对职业健康安全项目进行定期测量，结果是否满足相关要求：</w:t>
            </w:r>
          </w:p>
          <w:p>
            <w:pPr>
              <w:spacing w:line="300" w:lineRule="exact"/>
              <w:rPr>
                <w:b/>
                <w:color w:val="000000"/>
                <w:sz w:val="21"/>
                <w:szCs w:val="21"/>
              </w:rPr>
            </w:pPr>
          </w:p>
          <w:p>
            <w:pPr>
              <w:spacing w:line="240" w:lineRule="exact"/>
              <w:ind w:firstLine="205" w:firstLineChars="98"/>
              <w:rPr>
                <w:rFonts w:ascii="宋体" w:hAnsi="宋体"/>
                <w:b/>
                <w:sz w:val="21"/>
                <w:szCs w:val="21"/>
              </w:rPr>
            </w:pPr>
            <w:r>
              <w:rPr>
                <w:rFonts w:hint="eastAsia" w:ascii="宋体" w:hAnsi="宋体" w:cs="宋体"/>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sz w:val="21"/>
                <w:szCs w:val="21"/>
              </w:rPr>
            </w:pPr>
            <w:r>
              <w:rPr>
                <w:b/>
                <w:color w:val="000000"/>
                <w:sz w:val="21"/>
                <w:szCs w:val="21"/>
              </w:rPr>
              <w:t>8.OHSMS</w:t>
            </w:r>
            <w:r>
              <w:rPr>
                <w:rFonts w:hint="eastAsia"/>
                <w:b/>
                <w:color w:val="000000"/>
                <w:sz w:val="21"/>
                <w:szCs w:val="21"/>
              </w:rPr>
              <w:t>国家</w:t>
            </w:r>
            <w:r>
              <w:rPr>
                <w:b/>
                <w:color w:val="000000"/>
                <w:sz w:val="21"/>
                <w:szCs w:val="21"/>
              </w:rPr>
              <w:t>/</w:t>
            </w:r>
            <w:r>
              <w:rPr>
                <w:rFonts w:hint="eastAsia"/>
                <w:b/>
                <w:color w:val="000000"/>
                <w:sz w:val="21"/>
                <w:szCs w:val="21"/>
              </w:rPr>
              <w:t>地方职业健康安全部门监督检查情况及措施</w:t>
            </w:r>
          </w:p>
          <w:p>
            <w:pPr>
              <w:spacing w:line="240" w:lineRule="exact"/>
              <w:rPr>
                <w:rFonts w:ascii="宋体" w:hAnsi="宋体"/>
                <w:b/>
                <w:sz w:val="21"/>
                <w:szCs w:val="21"/>
              </w:rPr>
            </w:pPr>
            <w:r>
              <w:rPr>
                <w:b/>
                <w:color w:val="000000"/>
                <w:sz w:val="21"/>
                <w:szCs w:val="21"/>
              </w:rPr>
              <w:t xml:space="preserve">   </w:t>
            </w:r>
            <w:r>
              <w:rPr>
                <w:rFonts w:hint="eastAsia"/>
                <w:b/>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b/>
                <w:color w:val="000000"/>
                <w:sz w:val="21"/>
                <w:szCs w:val="21"/>
              </w:rPr>
            </w:pPr>
            <w:r>
              <w:rPr>
                <w:b/>
                <w:color w:val="000000"/>
                <w:sz w:val="21"/>
                <w:szCs w:val="21"/>
              </w:rPr>
              <w:t xml:space="preserve">9. </w:t>
            </w:r>
            <w:r>
              <w:rPr>
                <w:rFonts w:hint="eastAsia"/>
                <w:b/>
                <w:color w:val="000000"/>
                <w:sz w:val="21"/>
                <w:szCs w:val="21"/>
              </w:rPr>
              <w:t>其他能够标明组织绩效、信誉的证据</w:t>
            </w:r>
            <w:r>
              <w:rPr>
                <w:b/>
                <w:color w:val="000000"/>
                <w:sz w:val="21"/>
                <w:szCs w:val="21"/>
              </w:rPr>
              <w:t>/</w:t>
            </w:r>
            <w:r>
              <w:rPr>
                <w:rFonts w:hint="eastAsia"/>
                <w:b/>
                <w:color w:val="000000"/>
                <w:sz w:val="21"/>
                <w:szCs w:val="21"/>
              </w:rPr>
              <w:t>信息：</w:t>
            </w:r>
          </w:p>
          <w:p>
            <w:pPr>
              <w:widowControl/>
              <w:spacing w:line="240" w:lineRule="exact"/>
              <w:ind w:firstLine="207" w:firstLineChars="98"/>
              <w:rPr>
                <w:rFonts w:ascii="宋体" w:hAnsi="宋体"/>
                <w:b/>
                <w:sz w:val="21"/>
                <w:szCs w:val="21"/>
              </w:rPr>
            </w:pPr>
            <w:r>
              <w:rPr>
                <w:rFonts w:hint="eastAsia"/>
                <w:b/>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vAlign w:val="top"/>
          </w:tcPr>
          <w:p>
            <w:pPr>
              <w:spacing w:line="360" w:lineRule="auto"/>
              <w:rPr>
                <w:b/>
                <w:color w:val="000000"/>
                <w:sz w:val="21"/>
                <w:szCs w:val="21"/>
              </w:rPr>
            </w:pPr>
            <w:r>
              <w:rPr>
                <w:b/>
                <w:color w:val="000000"/>
                <w:sz w:val="21"/>
                <w:szCs w:val="21"/>
              </w:rPr>
              <w:t xml:space="preserve">1 </w:t>
            </w:r>
            <w:r>
              <w:rPr>
                <w:rFonts w:hint="eastAsia"/>
                <w:b/>
                <w:color w:val="000000"/>
                <w:sz w:val="21"/>
                <w:szCs w:val="21"/>
              </w:rPr>
              <w:t>纠正</w:t>
            </w:r>
            <w:r>
              <w:rPr>
                <w:b/>
                <w:color w:val="000000"/>
                <w:sz w:val="21"/>
                <w:szCs w:val="21"/>
              </w:rPr>
              <w:t>/</w:t>
            </w:r>
            <w:r>
              <w:rPr>
                <w:rFonts w:hint="eastAsia"/>
                <w:b/>
                <w:color w:val="000000"/>
                <w:sz w:val="21"/>
                <w:szCs w:val="21"/>
              </w:rPr>
              <w:t>预防措施的实施及效果</w:t>
            </w:r>
            <w:r>
              <w:rPr>
                <w:b/>
                <w:color w:val="000000"/>
                <w:spacing w:val="-8"/>
                <w:sz w:val="21"/>
                <w:szCs w:val="21"/>
              </w:rPr>
              <w:t>;</w:t>
            </w:r>
          </w:p>
          <w:p>
            <w:pPr>
              <w:spacing w:line="360" w:lineRule="auto"/>
              <w:ind w:firstLine="420" w:firstLineChars="200"/>
              <w:rPr>
                <w:rFonts w:ascii="宋体" w:cs="宋体"/>
                <w:sz w:val="21"/>
                <w:szCs w:val="21"/>
              </w:rPr>
            </w:pPr>
            <w:r>
              <w:rPr>
                <w:rFonts w:hint="eastAsia" w:ascii="宋体" w:hAnsi="宋体" w:cs="宋体"/>
                <w:sz w:val="21"/>
                <w:szCs w:val="21"/>
              </w:rPr>
              <w:t>企业自体系建立以来，通过内审的改进、管理评审；纠正措施的实施、顾客满意度调查等措施，采取了具体的改进措施。基本符合要求。</w:t>
            </w:r>
          </w:p>
          <w:p>
            <w:pPr>
              <w:spacing w:line="360" w:lineRule="auto"/>
              <w:rPr>
                <w:rFonts w:ascii="宋体" w:hAnsi="宋体"/>
                <w:b/>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sz w:val="21"/>
                <w:szCs w:val="21"/>
              </w:rPr>
            </w:pPr>
            <w:r>
              <w:rPr>
                <w:sz w:val="21"/>
                <w:szCs w:val="21"/>
              </w:rPr>
              <w:t>2.</w:t>
            </w:r>
            <w:r>
              <w:rPr>
                <w:rFonts w:hint="eastAsia"/>
                <w:sz w:val="21"/>
                <w:szCs w:val="21"/>
              </w:rPr>
              <w:t>（上次审核后）重大事故、顾客</w:t>
            </w:r>
            <w:r>
              <w:rPr>
                <w:sz w:val="21"/>
                <w:szCs w:val="21"/>
              </w:rPr>
              <w:t>/</w:t>
            </w:r>
            <w:r>
              <w:rPr>
                <w:rFonts w:hint="eastAsia"/>
                <w:sz w:val="21"/>
                <w:szCs w:val="21"/>
              </w:rPr>
              <w:t>相关方投诉：</w:t>
            </w:r>
          </w:p>
          <w:p>
            <w:pPr>
              <w:spacing w:line="240" w:lineRule="exact"/>
              <w:rPr>
                <w:sz w:val="21"/>
                <w:szCs w:val="21"/>
              </w:rPr>
            </w:pPr>
          </w:p>
          <w:p>
            <w:pPr>
              <w:spacing w:line="240" w:lineRule="exact"/>
              <w:rPr>
                <w:rFonts w:hint="eastAsia"/>
                <w:sz w:val="21"/>
                <w:szCs w:val="21"/>
                <w:lang w:val="en-US" w:eastAsia="zh-CN"/>
              </w:rPr>
            </w:pPr>
            <w:r>
              <w:rPr>
                <w:rFonts w:hint="eastAsia"/>
                <w:sz w:val="21"/>
                <w:szCs w:val="21"/>
                <w:lang w:val="en-US" w:eastAsia="zh-CN"/>
              </w:rPr>
              <w:t>未发生。</w:t>
            </w:r>
          </w:p>
          <w:p>
            <w:pPr>
              <w:pStyle w:val="2"/>
              <w:rPr>
                <w:rFonts w:hint="eastAsia" w:ascii="宋体" w:hAnsi="宋体"/>
                <w:b/>
                <w:sz w:val="21"/>
                <w:szCs w:val="21"/>
                <w:lang w:val="en-US" w:eastAsia="zh-CN"/>
              </w:rPr>
            </w:pPr>
          </w:p>
          <w:p>
            <w:pPr>
              <w:pStyle w:val="2"/>
              <w:rPr>
                <w:rFonts w:hint="default" w:ascii="宋体" w:hAnsi="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hint="eastAsia"/>
                <w:sz w:val="21"/>
                <w:szCs w:val="21"/>
              </w:rPr>
            </w:pPr>
            <w:r>
              <w:rPr>
                <w:sz w:val="21"/>
                <w:szCs w:val="21"/>
              </w:rPr>
              <w:t xml:space="preserve">3. </w:t>
            </w:r>
            <w:r>
              <w:rPr>
                <w:rFonts w:hint="eastAsia"/>
                <w:sz w:val="21"/>
                <w:szCs w:val="21"/>
              </w:rPr>
              <w:t>创新情况</w:t>
            </w:r>
          </w:p>
          <w:p>
            <w:pPr>
              <w:spacing w:line="240" w:lineRule="exact"/>
              <w:rPr>
                <w:rFonts w:hint="eastAsia"/>
                <w:sz w:val="21"/>
                <w:szCs w:val="21"/>
                <w:lang w:val="en-US" w:eastAsia="zh-CN"/>
              </w:rPr>
            </w:pPr>
            <w:r>
              <w:rPr>
                <w:rFonts w:hint="eastAsia"/>
                <w:sz w:val="21"/>
                <w:szCs w:val="21"/>
                <w:lang w:val="en-US" w:eastAsia="zh-CN"/>
              </w:rPr>
              <w:t>暂无</w:t>
            </w:r>
          </w:p>
          <w:p>
            <w:pPr>
              <w:pStyle w:val="2"/>
              <w:rPr>
                <w:rFonts w:hint="eastAsia" w:ascii="宋体" w:hAnsi="宋体"/>
                <w:b/>
                <w:sz w:val="21"/>
                <w:szCs w:val="21"/>
                <w:lang w:val="en-US" w:eastAsia="zh-CN"/>
              </w:rPr>
            </w:pPr>
          </w:p>
          <w:p>
            <w:pPr>
              <w:pStyle w:val="2"/>
              <w:rPr>
                <w:rFonts w:hint="eastAsia" w:ascii="宋体" w:hAnsi="宋体"/>
                <w:b/>
                <w:sz w:val="21"/>
                <w:szCs w:val="21"/>
                <w:lang w:val="en-US" w:eastAsia="zh-CN"/>
              </w:rPr>
            </w:pPr>
          </w:p>
          <w:p>
            <w:pPr>
              <w:pStyle w:val="2"/>
              <w:rPr>
                <w:rFonts w:hint="eastAsia" w:ascii="宋体" w:hAnsi="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4"/>
              </w:numPr>
              <w:spacing w:line="240" w:lineRule="exact"/>
              <w:rPr>
                <w:rFonts w:hint="eastAsia"/>
                <w:sz w:val="21"/>
                <w:szCs w:val="21"/>
                <w:lang w:eastAsia="zh-CN"/>
              </w:rPr>
            </w:pPr>
            <w:r>
              <w:rPr>
                <w:rFonts w:hint="eastAsia"/>
                <w:sz w:val="21"/>
                <w:szCs w:val="21"/>
              </w:rPr>
              <w:t>上次不符合的整改情况</w:t>
            </w:r>
            <w:r>
              <w:rPr>
                <w:rFonts w:hint="eastAsia"/>
                <w:sz w:val="21"/>
                <w:szCs w:val="21"/>
                <w:lang w:eastAsia="zh-CN"/>
              </w:rPr>
              <w:t>：</w:t>
            </w:r>
          </w:p>
          <w:p>
            <w:pPr>
              <w:numPr>
                <w:numId w:val="0"/>
              </w:numPr>
              <w:spacing w:line="240" w:lineRule="exact"/>
              <w:rPr>
                <w:rFonts w:hint="default"/>
                <w:sz w:val="21"/>
                <w:szCs w:val="21"/>
                <w:lang w:val="en-US" w:eastAsia="zh-CN"/>
              </w:rPr>
            </w:pPr>
          </w:p>
          <w:p>
            <w:pPr>
              <w:numPr>
                <w:numId w:val="0"/>
              </w:numPr>
              <w:spacing w:line="240" w:lineRule="exact"/>
              <w:rPr>
                <w:rFonts w:hint="eastAsia"/>
                <w:sz w:val="21"/>
                <w:szCs w:val="21"/>
                <w:lang w:val="en-US" w:eastAsia="zh-CN"/>
              </w:rPr>
            </w:pPr>
            <w:r>
              <w:rPr>
                <w:rFonts w:hint="eastAsia"/>
                <w:sz w:val="21"/>
                <w:szCs w:val="21"/>
                <w:lang w:val="en-US" w:eastAsia="zh-CN"/>
              </w:rPr>
              <w:t>经验证，提供的纠正措施材料，措施有效。</w:t>
            </w:r>
          </w:p>
          <w:p>
            <w:pPr>
              <w:pStyle w:val="2"/>
              <w:rPr>
                <w:rFonts w:hint="eastAsia" w:ascii="宋体" w:hAnsi="宋体"/>
                <w:b/>
                <w:sz w:val="21"/>
                <w:szCs w:val="21"/>
                <w:lang w:val="en-US" w:eastAsia="zh-CN"/>
              </w:rPr>
            </w:pPr>
          </w:p>
          <w:p>
            <w:pPr>
              <w:pStyle w:val="2"/>
              <w:rPr>
                <w:rFonts w:hint="default" w:ascii="宋体" w:hAnsi="宋体"/>
                <w:b/>
                <w:sz w:val="21"/>
                <w:szCs w:val="21"/>
                <w:lang w:val="en-US" w:eastAsia="zh-CN"/>
              </w:rPr>
            </w:pPr>
          </w:p>
        </w:tc>
      </w:tr>
    </w:tbl>
    <w:p>
      <w:pPr>
        <w:tabs>
          <w:tab w:val="left" w:pos="645"/>
        </w:tabs>
        <w:spacing w:after="163" w:afterLines="50" w:line="360" w:lineRule="exact"/>
        <w:rPr>
          <w:b/>
          <w:sz w:val="26"/>
          <w:szCs w:val="26"/>
        </w:rPr>
      </w:pPr>
    </w:p>
    <w:p>
      <w:pPr>
        <w:pStyle w:val="2"/>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10"/>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2</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10"/>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w:t>
            </w:r>
            <w:r>
              <w:rPr>
                <w:rFonts w:hint="eastAsia" w:ascii="宋体" w:hAnsi="宋体" w:cs="宋体"/>
                <w:bCs/>
                <w:szCs w:val="21"/>
                <w:lang w:val="en-US" w:eastAsia="zh-CN"/>
              </w:rPr>
              <w:t>保持</w:t>
            </w:r>
            <w:r>
              <w:rPr>
                <w:rFonts w:hint="eastAsia" w:ascii="宋体" w:hAnsi="宋体" w:cs="宋体"/>
                <w:bCs/>
                <w:szCs w:val="21"/>
              </w:rPr>
              <w:t>认证注册。</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hint="eastAsia" w:eastAsia="宋体"/>
                <w:b/>
                <w:sz w:val="21"/>
                <w:szCs w:val="21"/>
                <w:lang w:eastAsia="zh-CN"/>
              </w:rPr>
              <w:drawing>
                <wp:anchor distT="0" distB="0" distL="114300" distR="114300" simplePos="0" relativeHeight="251664384" behindDoc="0" locked="0" layoutInCell="1" allowOverlap="1">
                  <wp:simplePos x="0" y="0"/>
                  <wp:positionH relativeFrom="column">
                    <wp:posOffset>-737870</wp:posOffset>
                  </wp:positionH>
                  <wp:positionV relativeFrom="paragraph">
                    <wp:posOffset>-626745</wp:posOffset>
                  </wp:positionV>
                  <wp:extent cx="7331075" cy="10173335"/>
                  <wp:effectExtent l="0" t="0" r="9525" b="12065"/>
                  <wp:wrapNone/>
                  <wp:docPr id="5" name="图片 5" descr="扫描全能王 2021-07-18 19.30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7-18 19.30_18"/>
                          <pic:cNvPicPr>
                            <a:picLocks noChangeAspect="1"/>
                          </pic:cNvPicPr>
                        </pic:nvPicPr>
                        <pic:blipFill>
                          <a:blip r:embed="rId6"/>
                          <a:stretch>
                            <a:fillRect/>
                          </a:stretch>
                        </pic:blipFill>
                        <pic:spPr>
                          <a:xfrm>
                            <a:off x="0" y="0"/>
                            <a:ext cx="7331075" cy="10173335"/>
                          </a:xfrm>
                          <a:prstGeom prst="rect">
                            <a:avLst/>
                          </a:prstGeom>
                        </pic:spPr>
                      </pic:pic>
                    </a:graphicData>
                  </a:graphic>
                </wp:anchor>
              </w:drawing>
            </w: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rFonts w:hint="eastAsia" w:eastAsia="宋体"/>
          <w:b/>
          <w:sz w:val="21"/>
          <w:szCs w:val="21"/>
          <w:lang w:eastAsia="zh-CN"/>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szCs w:val="21"/>
          <w:u w:val="single"/>
          <w:lang w:eastAsia="zh-CN"/>
        </w:rPr>
        <w:drawing>
          <wp:anchor distT="0" distB="0" distL="114300" distR="114300" simplePos="0" relativeHeight="251661312" behindDoc="0" locked="0" layoutInCell="1" allowOverlap="1">
            <wp:simplePos x="0" y="0"/>
            <wp:positionH relativeFrom="column">
              <wp:posOffset>1609090</wp:posOffset>
            </wp:positionH>
            <wp:positionV relativeFrom="paragraph">
              <wp:posOffset>297815</wp:posOffset>
            </wp:positionV>
            <wp:extent cx="412750" cy="317500"/>
            <wp:effectExtent l="0" t="0" r="6350" b="0"/>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7"/>
                    <a:stretch>
                      <a:fillRect/>
                    </a:stretch>
                  </pic:blipFill>
                  <pic:spPr>
                    <a:xfrm>
                      <a:off x="0" y="0"/>
                      <a:ext cx="412750" cy="31750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r>
        <w:rPr>
          <w:rFonts w:hint="eastAsia" w:eastAsia="宋体"/>
          <w:b/>
          <w:sz w:val="21"/>
          <w:lang w:eastAsia="zh-CN"/>
        </w:rPr>
        <w:drawing>
          <wp:anchor distT="0" distB="0" distL="114300" distR="114300" simplePos="0" relativeHeight="251662336" behindDoc="0" locked="0" layoutInCell="1" allowOverlap="1">
            <wp:simplePos x="0" y="0"/>
            <wp:positionH relativeFrom="column">
              <wp:posOffset>1604645</wp:posOffset>
            </wp:positionH>
            <wp:positionV relativeFrom="paragraph">
              <wp:posOffset>182245</wp:posOffset>
            </wp:positionV>
            <wp:extent cx="636270" cy="52832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8"/>
                    <a:stretch>
                      <a:fillRect/>
                    </a:stretch>
                  </pic:blipFill>
                  <pic:spPr>
                    <a:xfrm>
                      <a:off x="0" y="0"/>
                      <a:ext cx="636270" cy="528320"/>
                    </a:xfrm>
                    <a:prstGeom prst="rect">
                      <a:avLst/>
                    </a:prstGeom>
                  </pic:spPr>
                </pic:pic>
              </a:graphicData>
            </a:graphic>
          </wp:anchor>
        </w:drawing>
      </w:r>
    </w:p>
    <w:p>
      <w:pPr>
        <w:snapToGrid w:val="0"/>
        <w:spacing w:before="163" w:beforeLines="50" w:line="320" w:lineRule="exact"/>
        <w:ind w:firstLine="527" w:firstLineChars="250"/>
        <w:rPr>
          <w:rFonts w:hint="eastAsia" w:eastAsia="宋体"/>
          <w:b/>
          <w:sz w:val="21"/>
          <w:lang w:eastAsia="zh-CN"/>
        </w:rPr>
      </w:pPr>
      <w:r>
        <w:rPr>
          <w:rFonts w:hint="eastAsia" w:eastAsia="宋体"/>
          <w:b/>
          <w:sz w:val="21"/>
          <w:lang w:eastAsia="zh-CN"/>
        </w:rPr>
        <w:drawing>
          <wp:anchor distT="0" distB="0" distL="114300" distR="114300" simplePos="0" relativeHeight="251663360" behindDoc="0" locked="0" layoutInCell="1" allowOverlap="1">
            <wp:simplePos x="0" y="0"/>
            <wp:positionH relativeFrom="column">
              <wp:posOffset>2328545</wp:posOffset>
            </wp:positionH>
            <wp:positionV relativeFrom="paragraph">
              <wp:posOffset>81915</wp:posOffset>
            </wp:positionV>
            <wp:extent cx="636905" cy="337185"/>
            <wp:effectExtent l="0" t="0" r="10795" b="5715"/>
            <wp:wrapNone/>
            <wp:docPr id="4" name="图片 4" descr="1626502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26502222(1)"/>
                    <pic:cNvPicPr>
                      <a:picLocks noChangeAspect="1"/>
                    </pic:cNvPicPr>
                  </pic:nvPicPr>
                  <pic:blipFill>
                    <a:blip r:embed="rId9"/>
                    <a:stretch>
                      <a:fillRect/>
                    </a:stretch>
                  </pic:blipFill>
                  <pic:spPr>
                    <a:xfrm>
                      <a:off x="0" y="0"/>
                      <a:ext cx="636905" cy="33718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52"/>
      </w:r>
      <w:r>
        <w:rPr>
          <w:rFonts w:hint="eastAsia"/>
          <w:b/>
          <w:bCs/>
          <w:sz w:val="21"/>
          <w:szCs w:val="21"/>
        </w:rPr>
        <w:t xml:space="preserve">50430 (  </w:t>
      </w:r>
      <w:r>
        <w:rPr>
          <w:rFonts w:hint="eastAsia"/>
          <w:b/>
          <w:bCs/>
          <w:sz w:val="21"/>
          <w:szCs w:val="21"/>
          <w:lang w:val="en-US" w:eastAsia="zh-CN"/>
        </w:rPr>
        <w:t>1</w:t>
      </w:r>
      <w:r>
        <w:rPr>
          <w:rFonts w:hint="eastAsia"/>
          <w:b/>
          <w:bCs/>
          <w:sz w:val="21"/>
          <w:szCs w:val="21"/>
        </w:rPr>
        <w:t xml:space="preserve">  )个一般不符合，(  </w:t>
      </w:r>
      <w:r>
        <w:rPr>
          <w:rFonts w:hint="eastAsia"/>
          <w:b/>
          <w:bCs/>
          <w:sz w:val="21"/>
          <w:szCs w:val="21"/>
          <w:lang w:val="en-US" w:eastAsia="zh-CN"/>
        </w:rPr>
        <w:t>0</w:t>
      </w:r>
      <w:r>
        <w:rPr>
          <w:rFonts w:hint="eastAsia"/>
          <w:b/>
          <w:bCs/>
          <w:sz w:val="21"/>
          <w:szCs w:val="21"/>
        </w:rPr>
        <w:t xml:space="preserve">  )个严重不符合，</w:t>
      </w:r>
      <w:r>
        <w:rPr>
          <w:rFonts w:hint="eastAsia"/>
          <w:b/>
          <w:bCs/>
          <w:sz w:val="21"/>
          <w:szCs w:val="21"/>
        </w:rPr>
        <w:sym w:font="Wingdings 2" w:char="0052"/>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eastAsia="宋体"/>
          <w:b/>
          <w:sz w:val="21"/>
          <w:szCs w:val="21"/>
          <w:u w:val="single"/>
          <w:lang w:eastAsia="zh-CN"/>
        </w:rPr>
        <w:drawing>
          <wp:anchor distT="0" distB="0" distL="114300" distR="114300" simplePos="0" relativeHeight="251660288" behindDoc="0" locked="0" layoutInCell="1" allowOverlap="1">
            <wp:simplePos x="0" y="0"/>
            <wp:positionH relativeFrom="column">
              <wp:posOffset>1126490</wp:posOffset>
            </wp:positionH>
            <wp:positionV relativeFrom="paragraph">
              <wp:posOffset>40005</wp:posOffset>
            </wp:positionV>
            <wp:extent cx="412750" cy="317500"/>
            <wp:effectExtent l="0" t="0" r="6350" b="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7"/>
                    <a:stretch>
                      <a:fillRect/>
                    </a:stretch>
                  </pic:blipFill>
                  <pic:spPr>
                    <a:xfrm>
                      <a:off x="0" y="0"/>
                      <a:ext cx="412750" cy="317500"/>
                    </a:xfrm>
                    <a:prstGeom prst="rect">
                      <a:avLst/>
                    </a:prstGeom>
                  </pic:spPr>
                </pic:pic>
              </a:graphicData>
            </a:graphic>
          </wp:anchor>
        </w:drawing>
      </w:r>
      <w:r>
        <w:rPr>
          <w:rFonts w:hint="eastAsia"/>
          <w:b/>
          <w:sz w:val="21"/>
          <w:szCs w:val="21"/>
        </w:rPr>
        <w:t>组长签字：</w:t>
      </w:r>
      <w:r>
        <w:rPr>
          <w:rFonts w:hint="eastAsia"/>
          <w:b/>
          <w:sz w:val="21"/>
          <w:szCs w:val="21"/>
          <w:lang w:val="en-US" w:eastAsia="zh-CN"/>
        </w:rPr>
        <w:t xml:space="preserve">                                           </w:t>
      </w:r>
      <w:r>
        <w:rPr>
          <w:rFonts w:hint="eastAsia"/>
          <w:b/>
          <w:sz w:val="21"/>
        </w:rPr>
        <w:t>日期：</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98" w:leftChars="-41" w:firstLine="810" w:firstLineChars="450"/>
      <w:jc w:val="left"/>
      <w:rPr>
        <w:rStyle w:val="18"/>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8"/>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ED65E"/>
    <w:multiLevelType w:val="singleLevel"/>
    <w:tmpl w:val="891ED65E"/>
    <w:lvl w:ilvl="0" w:tentative="0">
      <w:start w:val="8"/>
      <w:numFmt w:val="decimal"/>
      <w:suff w:val="space"/>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28A0937"/>
    <w:multiLevelType w:val="singleLevel"/>
    <w:tmpl w:val="628A0937"/>
    <w:lvl w:ilvl="0" w:tentative="0">
      <w:start w:val="4"/>
      <w:numFmt w:val="decimal"/>
      <w:suff w:val="space"/>
      <w:lvlText w:val="%1."/>
      <w:lvlJc w:val="left"/>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AE6206"/>
    <w:rsid w:val="1C320B70"/>
    <w:rsid w:val="213E46A6"/>
    <w:rsid w:val="37034520"/>
    <w:rsid w:val="37587767"/>
    <w:rsid w:val="38437BB6"/>
    <w:rsid w:val="450C61EB"/>
    <w:rsid w:val="47745FA6"/>
    <w:rsid w:val="4FE46698"/>
    <w:rsid w:val="52286D53"/>
    <w:rsid w:val="52A20207"/>
    <w:rsid w:val="56782AFE"/>
    <w:rsid w:val="595D49B3"/>
    <w:rsid w:val="5B0F4726"/>
    <w:rsid w:val="5B5B11DB"/>
    <w:rsid w:val="60A11A62"/>
    <w:rsid w:val="634F280C"/>
    <w:rsid w:val="724356DA"/>
    <w:rsid w:val="736F38CF"/>
    <w:rsid w:val="76EE4441"/>
    <w:rsid w:val="78EF2183"/>
    <w:rsid w:val="7DFA2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semiHidden/>
    <w:unhideWhenUsed/>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Balloon Text"/>
    <w:basedOn w:val="1"/>
    <w:link w:val="13"/>
    <w:semiHidden/>
    <w:uiPriority w:val="99"/>
    <w:rPr>
      <w:sz w:val="18"/>
      <w:szCs w:val="18"/>
    </w:rPr>
  </w:style>
  <w:style w:type="paragraph" w:styleId="7">
    <w:name w:val="footer"/>
    <w:basedOn w:val="1"/>
    <w:link w:val="14"/>
    <w:semiHidden/>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ody Text First Indent 2"/>
    <w:basedOn w:val="5"/>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semiHidden/>
    <w:qFormat/>
    <w:locked/>
    <w:uiPriority w:val="99"/>
    <w:rPr>
      <w:rFonts w:ascii="Times New Roman" w:hAnsi="Times New Roman" w:eastAsia="宋体" w:cs="Times New Roman"/>
      <w:sz w:val="18"/>
      <w:szCs w:val="18"/>
    </w:rPr>
  </w:style>
  <w:style w:type="character" w:customStyle="1" w:styleId="15">
    <w:name w:val="页眉 Char"/>
    <w:link w:val="8"/>
    <w:qFormat/>
    <w:locked/>
    <w:uiPriority w:val="0"/>
    <w:rPr>
      <w:sz w:val="18"/>
    </w:rPr>
  </w:style>
  <w:style w:type="character" w:customStyle="1" w:styleId="16">
    <w:name w:val="页眉 Char1"/>
    <w:semiHidden/>
    <w:qFormat/>
    <w:uiPriority w:val="99"/>
    <w:rPr>
      <w:rFonts w:ascii="Times New Roman" w:hAnsi="Times New Roman" w:eastAsia="宋体" w:cs="Times New Roman"/>
      <w:sz w:val="18"/>
      <w:szCs w:val="18"/>
    </w:rPr>
  </w:style>
  <w:style w:type="paragraph" w:styleId="17">
    <w:name w:val="List Paragraph"/>
    <w:basedOn w:val="1"/>
    <w:qFormat/>
    <w:uiPriority w:val="99"/>
    <w:pPr>
      <w:ind w:firstLine="420" w:firstLineChars="200"/>
    </w:pPr>
    <w:rPr>
      <w:sz w:val="21"/>
      <w:szCs w:val="24"/>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郭力</cp:lastModifiedBy>
  <cp:lastPrinted>2019-04-18T08:15:00Z</cp:lastPrinted>
  <dcterms:modified xsi:type="dcterms:W3CDTF">2021-08-11T09:33:12Z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3E502BBB019F40119AB9C22E7A9A6887</vt:lpwstr>
  </property>
</Properties>
</file>