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21912-2025-QEOEnMS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佛山市银正铝业有限公司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温红玲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914406077962680523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佛山市银正铝业有限公司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佛山市三水区中心科技工业区C区37号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佛山市三水区中心科技工业区C区37号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E:工业铝材及铝合金建筑型材的生产所涉及场所的相关环境管理活动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Q:工业铝材及铝合金建筑型材的生产</w:t>
            </w:r>
          </w:p>
          <w:p>
            <w:pPr>
              <w:snapToGrid w:val="0"/>
              <w:spacing w:line="0" w:lineRule="atLeast"/>
              <w:jc w:val="left"/>
              <w:rPr>
                <w:rFonts w:hint="eastAsia"/>
                <w:sz w:val="21"/>
                <w:szCs w:val="21"/>
                <w:lang w:val="en-GB"/>
              </w:rPr>
            </w:pPr>
            <w:r>
              <w:rPr>
                <w:rFonts w:hint="eastAsia"/>
                <w:sz w:val="21"/>
                <w:szCs w:val="21"/>
                <w:lang w:val="en-GB"/>
              </w:rPr>
              <w:t>O:工业铝材及铝合金建筑型材的生产所涉及场所的相关职业健康安全管理活动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佛山市银正铝业有限公司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佛山市三水区中心科技工业区C区37号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佛山市三水区中心科技工业区C区37号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E:工业铝材及铝合金建筑型材的生产所涉及场所的相关环境管理活动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Q:工业铝材及铝合金建筑型材的生产</w:t>
            </w:r>
          </w:p>
          <w:p>
            <w:pPr>
              <w:snapToGrid w:val="0"/>
              <w:spacing w:line="0" w:lineRule="atLeast"/>
              <w:jc w:val="left"/>
              <w:rPr>
                <w:rFonts w:hint="eastAsia"/>
                <w:sz w:val="21"/>
                <w:szCs w:val="21"/>
                <w:lang w:val="en-GB"/>
              </w:rPr>
            </w:pPr>
            <w:r>
              <w:rPr>
                <w:rFonts w:hint="eastAsia"/>
                <w:sz w:val="21"/>
                <w:szCs w:val="21"/>
                <w:lang w:val="en-GB"/>
              </w:rPr>
              <w:t>O:工业铝材及铝合金建筑型材的生产所涉及场所的相关职业健康安全管理活动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7920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