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-25400</wp:posOffset>
            </wp:positionV>
            <wp:extent cx="6388735" cy="8900160"/>
            <wp:effectExtent l="0" t="0" r="12065" b="2540"/>
            <wp:wrapNone/>
            <wp:docPr id="2" name="图片 2" descr="扫描全能王 2021-07-06 11.21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6 11.21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90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湖北福水滤料有限公司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郝卫民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未能提供与客户厦门鲁滨砂业有限公司签署《砂石承托料销售合同》的评审记录。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-72390</wp:posOffset>
            </wp:positionV>
            <wp:extent cx="6388100" cy="9083675"/>
            <wp:effectExtent l="0" t="0" r="0" b="9525"/>
            <wp:wrapNone/>
            <wp:docPr id="3" name="图片 3" descr="扫描全能王 2021-07-06 11.2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06 11.21_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08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未能提供与客户厦门鲁滨砂业有限公司签署《砂石承托料销售合同》的评审记录。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由销售部人员补充对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与客户厦门鲁滨砂业有限公司签署《砂石承托料销售合同》的评审记录。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销售部相关人员对GB/T 19001-2016标准8.2.3条款理解不到位，未能及时对合同进行评审。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19001-2016标准8.2.3条款进行培训学习。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830" cy="8971280"/>
            <wp:effectExtent l="0" t="0" r="1270" b="7620"/>
            <wp:docPr id="4" name="图片 4" descr="扫描全能王 2021-07-06 11.21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06 11.21_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8917305"/>
            <wp:effectExtent l="0" t="0" r="3175" b="10795"/>
            <wp:docPr id="5" name="图片 5" descr="扫描全能王 2021-07-06 11.21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06 11.21_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9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43979"/>
    <w:rsid w:val="1AF96233"/>
    <w:rsid w:val="552127A1"/>
    <w:rsid w:val="57F73ABF"/>
    <w:rsid w:val="73154E45"/>
    <w:rsid w:val="7CF9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2021-07-08T02:34:07Z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A2A004A3CC924109AC9D70A6A593518C</vt:lpwstr>
  </property>
</Properties>
</file>