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宜城市楚江建筑材料有限公司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0675-2021-Q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营业执照副本编号：91420684MA48YHNF2H</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3360" behindDoc="0" locked="0" layoutInCell="1" allowOverlap="1">
            <wp:simplePos x="0" y="0"/>
            <wp:positionH relativeFrom="column">
              <wp:posOffset>-285750</wp:posOffset>
            </wp:positionH>
            <wp:positionV relativeFrom="paragraph">
              <wp:posOffset>-222250</wp:posOffset>
            </wp:positionV>
            <wp:extent cx="6583680" cy="9315450"/>
            <wp:effectExtent l="0" t="0" r="7620" b="6350"/>
            <wp:wrapNone/>
            <wp:docPr id="2" name="图片 2" descr="扫描全能王 2021-07-03 11.40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7-03 11.40_16"/>
                    <pic:cNvPicPr>
                      <a:picLocks noChangeAspect="1"/>
                    </pic:cNvPicPr>
                  </pic:nvPicPr>
                  <pic:blipFill>
                    <a:blip r:embed="rId5"/>
                    <a:stretch>
                      <a:fillRect/>
                    </a:stretch>
                  </pic:blipFill>
                  <pic:spPr>
                    <a:xfrm>
                      <a:off x="0" y="0"/>
                      <a:ext cx="6583680" cy="9315450"/>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10</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EA4712"/>
    <w:rsid w:val="572A62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16</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2021-07-03T03:55:06Z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7DB28DA6E3F14582BA5B6ACC6B0AC2E8</vt:lpwstr>
  </property>
</Properties>
</file>