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0675-2021-Q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宜城市楚江建筑材料有限公司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宜城市楚江建筑材料有限公司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宜城市雷河镇华光路9号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441400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宜城市碧水云天179－38号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441400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张寒</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0710－3356858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张士兴</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胡尤强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2426765263@qq.com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陶粒的销售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行政部、销售部、售后部</w:t>
      </w:r>
    </w:p>
    <w:p>
      <w:pPr>
        <w:spacing w:line="300" w:lineRule="auto"/>
        <w:ind w:firstLine="269" w:firstLineChars="134"/>
        <w:rPr>
          <w:rFonts w:hint="eastAsia" w:ascii="宋体" w:hAnsi="宋体"/>
          <w:b/>
          <w:color w:val="000000"/>
          <w:sz w:val="20"/>
          <w:szCs w:val="20"/>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销售办公区域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服务：陶粒的销售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公司部门设置：行政部、销售部、售后部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客户的场所：宜地市碧水云天179－38号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受审核方位于：宜地市碧水云天179－38号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产品技术标准号：水处理用人工陶粒滤料CJ/T 299-2008、陶粒发泡混凝土砌块GB/T 36534-2018、陶粒泡沫混凝土JC/T 2459-2018、陶粒加气混凝土砌块JG/T 504-2016、陶粒滤料QB/T 4383-2012、陶粒用钢渣粉YB/T 4728-2018□合同：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接客户订单---订单评审—产品采购---采购产品的检验—产品接收—送货---售后服务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lang w:val="en-US" w:eastAsia="zh-CN"/>
              </w:rPr>
              <w:t>电脑和打印机等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销售服务过程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销售办公区域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400" w:lineRule="exact"/>
              <w:rPr>
                <w:rFonts w:hint="eastAsia"/>
                <w:szCs w:val="21"/>
              </w:rPr>
            </w:pPr>
            <w:r>
              <w:rPr>
                <w:rFonts w:hint="eastAsia"/>
                <w:szCs w:val="21"/>
              </w:rPr>
              <w:t>内审时间：20</w:t>
            </w:r>
            <w:r>
              <w:rPr>
                <w:rFonts w:hint="eastAsia"/>
                <w:szCs w:val="21"/>
                <w:lang w:val="en-US" w:eastAsia="zh-CN"/>
              </w:rPr>
              <w:t>21年6月21日</w:t>
            </w:r>
            <w:r>
              <w:rPr>
                <w:rFonts w:hint="eastAsia"/>
                <w:szCs w:val="21"/>
              </w:rPr>
              <w:t xml:space="preserve">      </w:t>
            </w:r>
          </w:p>
          <w:p>
            <w:pPr>
              <w:spacing w:line="360" w:lineRule="auto"/>
              <w:rPr>
                <w:rFonts w:ascii="宋体"/>
                <w:b/>
                <w:color w:val="000000"/>
                <w:sz w:val="20"/>
                <w:szCs w:val="20"/>
              </w:rPr>
            </w:pPr>
            <w:r>
              <w:rPr>
                <w:rFonts w:hint="eastAsia"/>
                <w:szCs w:val="21"/>
              </w:rPr>
              <w:t>审核组长：组长：</w:t>
            </w:r>
            <w:r>
              <w:rPr>
                <w:rFonts w:hint="eastAsia"/>
                <w:szCs w:val="21"/>
                <w:lang w:eastAsia="zh-CN"/>
              </w:rPr>
              <w:t>胡龙强</w:t>
            </w:r>
            <w:r>
              <w:rPr>
                <w:rFonts w:hint="eastAsia"/>
                <w:szCs w:val="21"/>
              </w:rPr>
              <w:t xml:space="preserve">    组员：</w:t>
            </w:r>
            <w:r>
              <w:rPr>
                <w:rFonts w:hint="eastAsia"/>
                <w:szCs w:val="21"/>
                <w:lang w:eastAsia="zh-CN"/>
              </w:rPr>
              <w:t>张寒</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21</w:t>
            </w:r>
            <w:r>
              <w:rPr>
                <w:rFonts w:hint="eastAsia" w:ascii="宋体" w:hAnsi="宋体"/>
                <w:kern w:val="0"/>
                <w:sz w:val="21"/>
                <w:szCs w:val="21"/>
                <w:lang w:eastAsia="zh-CN"/>
              </w:rPr>
              <w:t>年</w:t>
            </w:r>
            <w:r>
              <w:rPr>
                <w:rFonts w:hint="eastAsia" w:ascii="宋体" w:hAnsi="宋体"/>
                <w:kern w:val="0"/>
                <w:sz w:val="21"/>
                <w:szCs w:val="21"/>
                <w:lang w:val="en-US" w:eastAsia="zh-CN"/>
              </w:rPr>
              <w:t>6</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范围无变化见初定的管理体系认证范围：陶粒的销售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1710690</wp:posOffset>
            </wp:positionH>
            <wp:positionV relativeFrom="paragraph">
              <wp:posOffset>327660</wp:posOffset>
            </wp:positionV>
            <wp:extent cx="705485" cy="5854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705485" cy="58547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bookmarkStart w:id="24" w:name="_GoBack"/>
            <w:bookmarkEnd w:id="24"/>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73173C"/>
    <w:rsid w:val="199064A6"/>
    <w:rsid w:val="278514D0"/>
    <w:rsid w:val="40C73C7D"/>
    <w:rsid w:val="71336B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2021-07-03T09:12:51Z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E18B31C4D0084F2CB96492CF6460E414</vt:lpwstr>
  </property>
</Properties>
</file>