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0610-2021-QEO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北京泰裕商贸有限公司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姜小清</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Q:29.08.09</w:t>
            </w:r>
          </w:p>
          <w:p>
            <w:pPr>
              <w:spacing w:line="240" w:lineRule="exact"/>
              <w:jc w:val="center"/>
              <w:rPr>
                <w:b/>
                <w:color w:val="000000"/>
                <w:sz w:val="20"/>
                <w:szCs w:val="20"/>
              </w:rPr>
            </w:pPr>
            <w:r>
              <w:rPr>
                <w:b/>
                <w:color w:val="000000"/>
                <w:sz w:val="20"/>
                <w:szCs w:val="20"/>
              </w:rPr>
              <w:t>E:29.08.09</w:t>
            </w:r>
          </w:p>
          <w:p>
            <w:pPr>
              <w:spacing w:line="240" w:lineRule="exact"/>
              <w:jc w:val="center"/>
              <w:rPr>
                <w:b/>
                <w:color w:val="000000"/>
                <w:sz w:val="20"/>
                <w:szCs w:val="20"/>
              </w:rPr>
            </w:pPr>
            <w:r>
              <w:rPr>
                <w:b/>
                <w:color w:val="000000"/>
                <w:sz w:val="20"/>
                <w:szCs w:val="20"/>
              </w:rPr>
              <w:t>O:29.08.09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李雅静</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Q:29.08.09</w:t>
            </w:r>
          </w:p>
          <w:p>
            <w:pPr>
              <w:spacing w:line="240" w:lineRule="exact"/>
              <w:jc w:val="center"/>
              <w:rPr>
                <w:b/>
                <w:color w:val="000000"/>
                <w:sz w:val="20"/>
                <w:szCs w:val="20"/>
              </w:rPr>
            </w:pPr>
            <w:r>
              <w:rPr>
                <w:b/>
                <w:color w:val="000000"/>
                <w:sz w:val="20"/>
                <w:szCs w:val="20"/>
              </w:rPr>
              <w:t>E:29.08.09</w:t>
            </w:r>
          </w:p>
          <w:p>
            <w:pPr>
              <w:spacing w:line="240" w:lineRule="exact"/>
              <w:jc w:val="center"/>
              <w:rPr>
                <w:b/>
                <w:color w:val="000000"/>
                <w:sz w:val="20"/>
                <w:szCs w:val="20"/>
              </w:rPr>
            </w:pPr>
            <w:r>
              <w:rPr>
                <w:b/>
                <w:color w:val="000000"/>
                <w:sz w:val="20"/>
                <w:szCs w:val="20"/>
              </w:rPr>
              <w:t>O:29.08.09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北京泰裕商贸有限公司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北京市通州区经济开发区聚富苑产业园区聚和六街1号-639</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101127</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北京市朝阳区大羊坊路89号新华国际广场D805</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101100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刘玲玲</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18618232583</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邓国洋</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刘玲玲</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2563698716@qq.com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Q：窗帘的销售</w:t>
            </w:r>
          </w:p>
          <w:p>
            <w:pPr>
              <w:spacing w:line="400" w:lineRule="exact"/>
              <w:rPr>
                <w:rFonts w:ascii="宋体" w:hAnsi="宋体"/>
                <w:b/>
                <w:color w:val="000000"/>
                <w:sz w:val="20"/>
                <w:szCs w:val="20"/>
              </w:rPr>
            </w:pPr>
            <w:r>
              <w:rPr>
                <w:rFonts w:ascii="宋体" w:hAnsi="宋体"/>
                <w:b/>
                <w:color w:val="000000"/>
                <w:sz w:val="20"/>
                <w:szCs w:val="20"/>
              </w:rPr>
              <w:t>E：窗帘的销售所涉及场所的相关环境管理活动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O：窗帘的销售所涉及场所的相关职业健康安全管理活动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Q：29.08.09</w:t>
            </w:r>
          </w:p>
          <w:p>
            <w:pPr>
              <w:spacing w:line="280" w:lineRule="exact"/>
              <w:rPr>
                <w:rFonts w:ascii="宋体"/>
                <w:b/>
                <w:color w:val="000000"/>
                <w:sz w:val="20"/>
                <w:szCs w:val="20"/>
              </w:rPr>
            </w:pPr>
            <w:r>
              <w:rPr>
                <w:rFonts w:ascii="宋体"/>
                <w:b/>
                <w:color w:val="000000"/>
                <w:sz w:val="20"/>
                <w:szCs w:val="20"/>
              </w:rPr>
              <w:t>E：29.08.09</w:t>
            </w:r>
          </w:p>
          <w:p>
            <w:pPr>
              <w:spacing w:line="280" w:lineRule="exact"/>
              <w:rPr>
                <w:rFonts w:ascii="宋体"/>
                <w:b/>
                <w:color w:val="000000"/>
                <w:sz w:val="20"/>
                <w:szCs w:val="20"/>
              </w:rPr>
            </w:pPr>
            <w:r>
              <w:rPr>
                <w:rFonts w:ascii="宋体"/>
                <w:b/>
                <w:color w:val="000000"/>
                <w:sz w:val="20"/>
                <w:szCs w:val="20"/>
              </w:rPr>
              <w:t>O：29.08.09</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销售部、综合部</w:t>
      </w:r>
    </w:p>
    <w:p>
      <w:pPr>
        <w:spacing w:line="300" w:lineRule="auto"/>
        <w:ind w:firstLine="269" w:firstLineChars="134"/>
        <w:rPr>
          <w:rFonts w:hint="eastAsia"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办公室</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w:t>
            </w:r>
            <w:r>
              <w:rPr>
                <w:rFonts w:hint="eastAsia" w:ascii="宋体" w:hAnsi="宋体"/>
                <w:szCs w:val="21"/>
              </w:rPr>
              <w:t>窗帘的销售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综合部、销售部、管理层</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综合部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销售部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综合部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综合部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bookmarkStart w:id="24" w:name="生产地址"/>
            <w:r>
              <w:t>北京市朝阳区大羊坊路89号新华国际广场D805</w:t>
            </w:r>
            <w:bookmarkEnd w:id="24"/>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default" w:ascii="宋体" w:eastAsia="宋体"/>
                <w:color w:val="000000"/>
                <w:sz w:val="20"/>
                <w:szCs w:val="20"/>
                <w:lang w:val="en-US" w:eastAsia="zh-CN"/>
              </w:rPr>
            </w:pPr>
            <w:r>
              <w:rPr>
                <w:rFonts w:hint="eastAsia" w:ascii="宋体"/>
                <w:color w:val="000000"/>
                <w:sz w:val="20"/>
                <w:szCs w:val="20"/>
                <w:lang w:val="en-US" w:eastAsia="zh-CN"/>
              </w:rPr>
              <w:t>窗帘的销售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质检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销售及售后服务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pacing w:val="-10"/>
                <w:sz w:val="20"/>
                <w:szCs w:val="20"/>
              </w:rPr>
              <w:t>主要设备：</w:t>
            </w:r>
            <w:r>
              <w:rPr>
                <w:rFonts w:hint="eastAsia" w:ascii="宋体" w:hAnsi="宋体"/>
                <w:color w:val="000000"/>
                <w:spacing w:val="-10"/>
                <w:sz w:val="20"/>
                <w:szCs w:val="20"/>
                <w:lang w:val="en-US" w:eastAsia="zh-CN"/>
              </w:rPr>
              <w:t>电脑等办公设备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default"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进销项单据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重要环境因素有：</w:t>
            </w:r>
            <w:r>
              <w:rPr>
                <w:rFonts w:hint="eastAsia" w:ascii="宋体"/>
                <w:color w:val="000000"/>
                <w:sz w:val="20"/>
                <w:szCs w:val="20"/>
                <w:lang w:val="en-US" w:eastAsia="zh-CN"/>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已经建立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不可接受风险有：</w:t>
            </w:r>
            <w:r>
              <w:rPr>
                <w:rFonts w:hint="eastAsia" w:ascii="宋体"/>
                <w:color w:val="000000"/>
                <w:sz w:val="20"/>
                <w:szCs w:val="20"/>
                <w:lang w:val="en-US" w:eastAsia="zh-CN"/>
              </w:rPr>
              <w:t>火灾、触电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hint="eastAsia" w:ascii="宋体" w:eastAsia="宋体"/>
                <w:color w:val="000000"/>
                <w:sz w:val="20"/>
                <w:szCs w:val="20"/>
                <w:lang w:val="en-US" w:eastAsia="zh-CN"/>
              </w:rPr>
            </w:pPr>
            <w:r>
              <w:rPr>
                <w:rFonts w:hint="eastAsia" w:ascii="宋体"/>
                <w:color w:val="000000"/>
                <w:sz w:val="20"/>
                <w:szCs w:val="20"/>
              </w:rPr>
              <w:t>针对不可接受风险建立了运行控制程序：</w:t>
            </w:r>
            <w:r>
              <w:rPr>
                <w:rFonts w:hint="eastAsia" w:ascii="宋体"/>
                <w:color w:val="000000"/>
                <w:sz w:val="20"/>
                <w:szCs w:val="20"/>
                <w:lang w:val="en-US" w:eastAsia="zh-CN"/>
              </w:rPr>
              <w:t>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5</w:t>
            </w:r>
            <w:r>
              <w:rPr>
                <w:rFonts w:hint="eastAsia" w:ascii="宋体"/>
                <w:color w:val="000000"/>
                <w:sz w:val="20"/>
                <w:szCs w:val="20"/>
              </w:rPr>
              <w:t>人，其中管理人员：</w:t>
            </w:r>
            <w:r>
              <w:rPr>
                <w:rFonts w:hint="eastAsia" w:ascii="宋体"/>
                <w:color w:val="000000"/>
                <w:sz w:val="20"/>
                <w:szCs w:val="20"/>
                <w:lang w:val="en-US" w:eastAsia="zh-CN"/>
              </w:rPr>
              <w:t>5</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销售部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销售环节、采购环节</w:t>
            </w:r>
          </w:p>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办公室</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办公室</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hAnsi="宋体"/>
                <w:b w:val="0"/>
                <w:bCs/>
                <w:color w:val="000000"/>
                <w:sz w:val="20"/>
                <w:szCs w:val="20"/>
              </w:rPr>
            </w:pPr>
            <w:r>
              <w:rPr>
                <w:rFonts w:hint="eastAsia" w:ascii="宋体" w:hAnsi="宋体"/>
                <w:b/>
                <w:color w:val="000000"/>
                <w:sz w:val="20"/>
                <w:szCs w:val="20"/>
              </w:rPr>
              <w:t>了解内审结论是什么？</w:t>
            </w:r>
            <w:r>
              <w:rPr>
                <w:rFonts w:hint="eastAsia" w:ascii="宋体" w:hAnsi="宋体"/>
                <w:b w:val="0"/>
                <w:bCs/>
                <w:color w:val="000000"/>
                <w:sz w:val="20"/>
                <w:szCs w:val="20"/>
              </w:rPr>
              <w:t>公司已按ISO9001:2015标准、ISO14001:2015和ISO45001:2018标准识别了管理体系所需过程，并形成文件，加以实施和保持，对所识别过程的管理基本有效；公司对需遵守的质量及环境安全法律、法规已识别，基本满足法律、法规、顾客及相关方要求。</w:t>
            </w:r>
          </w:p>
          <w:p>
            <w:pPr>
              <w:spacing w:line="260" w:lineRule="exact"/>
              <w:rPr>
                <w:rFonts w:ascii="宋体"/>
                <w:b/>
                <w:color w:val="000000"/>
                <w:sz w:val="20"/>
                <w:szCs w:val="20"/>
              </w:rPr>
            </w:pPr>
            <w:r>
              <w:rPr>
                <w:rFonts w:hint="eastAsia" w:ascii="宋体" w:hAnsi="宋体"/>
                <w:b w:val="0"/>
                <w:bCs/>
                <w:color w:val="000000"/>
                <w:sz w:val="20"/>
                <w:szCs w:val="20"/>
              </w:rPr>
              <w:t>管理体系文件基本具有充分性、适用性、完整性、有效性，文件基本能够得到有效实施。能够按程序文件及作业文件的要求进行记录。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 w:val="0"/>
                <w:bCs/>
                <w:color w:val="000000"/>
                <w:sz w:val="20"/>
                <w:szCs w:val="20"/>
              </w:rPr>
              <w:t>本公司质量、环境和职业健康安全管理体系已建立并得到充分、有效、适宜的运行，全体员工必须以公司的质量、环境和职业健康安全管理方针 为宗旨，持续改善质量、环境和职业健康安全管理体系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hint="eastAsia" w:ascii="宋体" w:eastAsia="宋体"/>
                <w:b/>
                <w:color w:val="000000"/>
                <w:sz w:val="20"/>
                <w:szCs w:val="20"/>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hAnsi="宋体"/>
          <w:color w:val="000000"/>
          <w:sz w:val="28"/>
          <w:szCs w:val="28"/>
        </w:rPr>
        <w:drawing>
          <wp:inline distT="0" distB="0" distL="114300" distR="114300">
            <wp:extent cx="420370" cy="187960"/>
            <wp:effectExtent l="0" t="0" r="1143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20370" cy="187960"/>
                    </a:xfrm>
                    <a:prstGeom prst="rect">
                      <a:avLst/>
                    </a:prstGeom>
                    <a:noFill/>
                    <a:ln w="9525">
                      <a:noFill/>
                    </a:ln>
                  </pic:spPr>
                </pic:pic>
              </a:graphicData>
            </a:graphic>
          </wp:inline>
        </w:drawing>
      </w:r>
      <w:r>
        <w:rPr>
          <w:rFonts w:ascii="宋体" w:hAnsi="宋体"/>
          <w:b/>
          <w:color w:val="000000"/>
        </w:rPr>
        <w:t xml:space="preserve"> </w:t>
      </w:r>
      <w:bookmarkStart w:id="25" w:name="_GoBack"/>
      <w:bookmarkEnd w:id="25"/>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drawing>
          <wp:inline distT="0" distB="0" distL="114300" distR="114300">
            <wp:extent cx="443230" cy="231140"/>
            <wp:effectExtent l="0" t="0" r="1270" b="1016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443230" cy="231140"/>
                    </a:xfrm>
                    <a:prstGeom prst="rect">
                      <a:avLst/>
                    </a:prstGeom>
                    <a:noFill/>
                    <a:ln>
                      <a:noFill/>
                    </a:ln>
                  </pic:spPr>
                </pic:pic>
              </a:graphicData>
            </a:graphic>
          </wp:inline>
        </w:drawing>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2021.7.7</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76C3EF0"/>
    <w:rsid w:val="54956A0E"/>
    <w:rsid w:val="633C61A5"/>
    <w:rsid w:val="696D45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2</TotalTime>
  <ScaleCrop>false</ScaleCrop>
  <LinksUpToDate>false</LinksUpToDate>
  <CharactersWithSpaces>6844</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86138</cp:lastModifiedBy>
  <dcterms:modified xsi:type="dcterms:W3CDTF">2021-07-09T04:26:26Z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