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0676-2021-Q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成都翰飞电力工程技术有限公司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29.09.01,33.02.01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成都翰飞电力工程技术有限公司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中国（四川）自由贸易试验区成都高新区天府三街366号1栋1单元21层2112号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610094</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四川省成都市武侯区府城大道西段399号天府新谷7栋1单元903</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610094</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程晓玉</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13551881476</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王林</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程晓玉</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计算机应用软件开发、销售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29.09.01;33.02.01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b/>
          <w:color w:val="000000"/>
          <w:sz w:val="20"/>
          <w:szCs w:val="20"/>
          <w:lang w:val="en-US" w:eastAsia="zh-CN"/>
        </w:rPr>
        <w:t>管理层、行政部、软件开发部、市场部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b/>
                <w:color w:val="000000"/>
                <w:sz w:val="20"/>
                <w:szCs w:val="20"/>
                <w:lang w:val="en-US" w:eastAsia="zh-CN"/>
              </w:rPr>
              <w:t>计算机应用软件开发、销售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公司部门设置：</w:t>
            </w:r>
            <w:r>
              <w:rPr>
                <w:rFonts w:hint="eastAsia" w:ascii="宋体" w:hAnsi="宋体"/>
                <w:b/>
                <w:color w:val="000000"/>
                <w:sz w:val="20"/>
                <w:szCs w:val="20"/>
                <w:lang w:eastAsia="zh-CN"/>
              </w:rPr>
              <w:t>行政部、市场部、软件开发部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eastAsia="zh-CN"/>
              </w:rPr>
              <w:t>软件开发部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4" w:name="生产地址"/>
            <w:r>
              <w:rPr>
                <w:rFonts w:asciiTheme="minorEastAsia" w:hAnsiTheme="minorEastAsia" w:eastAsiaTheme="minorEastAsia"/>
                <w:sz w:val="20"/>
              </w:rPr>
              <w:t>四川省成都市武侯区府城大道西段399号天府新谷7栋1单元903</w:t>
            </w:r>
            <w:bookmarkEnd w:id="2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产品技术标准号：计算机软件文档编制规范GB/T 8567-2006、信息技术 软件维护GB/T 20157-2006、计算机软件测试规范GB/T 15532-2008、《信息技术设备的安全》（GB4943-2001）、GB/T 8566-2007《计算机软件开发规范》、GB/T 32904-2016软件质量量化评价规范</w:t>
            </w:r>
            <w:r>
              <w:rPr>
                <w:rFonts w:hint="eastAsia" w:ascii="宋体" w:hAnsi="宋体"/>
                <w:color w:val="000000"/>
                <w:spacing w:val="-10"/>
                <w:sz w:val="20"/>
                <w:szCs w:val="20"/>
                <w:lang w:eastAsia="zh-CN"/>
              </w:rPr>
              <w:t>、</w:t>
            </w:r>
            <w:r>
              <w:rPr>
                <w:rFonts w:hint="eastAsia" w:ascii="宋体" w:hAnsi="宋体" w:cs="仿宋"/>
                <w:szCs w:val="21"/>
                <w:lang w:eastAsia="zh-CN"/>
              </w:rPr>
              <w:t>GB/T 17706-1999销售预测报文、GB/T 17705-1999销售数据报告报文</w:t>
            </w:r>
            <w:r>
              <w:rPr>
                <w:rFonts w:hint="eastAsia" w:ascii="宋体" w:hAnsi="宋体"/>
                <w:color w:val="000000"/>
                <w:spacing w:val="-10"/>
                <w:sz w:val="20"/>
                <w:szCs w:val="20"/>
              </w:rPr>
              <w:t>等</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color w:val="000000"/>
                <w:sz w:val="20"/>
                <w:szCs w:val="20"/>
              </w:rPr>
            </w:pPr>
            <w:r>
              <w:rPr>
                <w:rFonts w:hint="eastAsia" w:ascii="宋体"/>
                <w:color w:val="000000"/>
                <w:sz w:val="20"/>
                <w:szCs w:val="20"/>
              </w:rPr>
              <w:t>（1）软件开发：</w:t>
            </w:r>
          </w:p>
          <w:p>
            <w:pPr>
              <w:rPr>
                <w:rFonts w:hint="eastAsia" w:ascii="宋体"/>
                <w:color w:val="000000"/>
                <w:sz w:val="20"/>
                <w:szCs w:val="20"/>
              </w:rPr>
            </w:pPr>
            <w:r>
              <w:rPr>
                <w:rFonts w:hint="eastAsia" w:ascii="宋体"/>
                <w:color w:val="000000"/>
                <w:sz w:val="20"/>
                <w:szCs w:val="20"/>
              </w:rPr>
              <w:t>根据项目需求立项------需求分析-----概要设计-------详细设计-------数据库设计------编码------软件测试------系统验收------后续服务</w:t>
            </w:r>
          </w:p>
          <w:p>
            <w:pPr>
              <w:rPr>
                <w:rFonts w:hint="eastAsia" w:ascii="宋体"/>
                <w:color w:val="000000"/>
                <w:sz w:val="20"/>
                <w:szCs w:val="20"/>
              </w:rPr>
            </w:pPr>
            <w:r>
              <w:rPr>
                <w:rFonts w:hint="eastAsia" w:ascii="宋体"/>
                <w:color w:val="000000"/>
                <w:sz w:val="20"/>
                <w:szCs w:val="20"/>
              </w:rPr>
              <w:t>（2）软件销售：</w:t>
            </w:r>
          </w:p>
          <w:p>
            <w:pPr>
              <w:rPr>
                <w:rFonts w:ascii="宋体"/>
                <w:color w:val="000000"/>
                <w:sz w:val="20"/>
                <w:szCs w:val="20"/>
              </w:rPr>
            </w:pPr>
            <w:r>
              <w:rPr>
                <w:rFonts w:hint="eastAsia" w:ascii="宋体"/>
                <w:color w:val="000000"/>
                <w:sz w:val="20"/>
                <w:szCs w:val="20"/>
              </w:rPr>
              <w:t>客户洽谈------合同评审-----合同签订-------产品研发-------交付-------售后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关键过程有：</w:t>
            </w:r>
            <w:r>
              <w:rPr>
                <w:rFonts w:hint="eastAsia" w:ascii="宋体" w:hAnsi="宋体"/>
                <w:color w:val="000000"/>
                <w:sz w:val="20"/>
                <w:szCs w:val="20"/>
                <w:lang w:eastAsia="zh-CN"/>
              </w:rPr>
              <w:t>研发、销售过程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针对关键过程建立的控制文件有：研发服务实现策划控制程序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eastAsia="zh-CN"/>
              </w:rPr>
              <w:t>研发过程、销售服务过程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外包过程有：</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电脑、服务器、打印机等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特种设备：</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行政部、软件开发部、市场部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研发过程、销售过程、评审过程、顾客满意度</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cs="Times New Roman"/>
                <w:b w:val="0"/>
                <w:bCs/>
                <w:color w:val="000000"/>
                <w:sz w:val="20"/>
                <w:szCs w:val="20"/>
              </w:rPr>
              <w:t>建立有《内部审核控制程序》，于202</w:t>
            </w:r>
            <w:r>
              <w:rPr>
                <w:rFonts w:hint="eastAsia" w:ascii="宋体" w:hAnsi="宋体" w:cs="Times New Roman"/>
                <w:b w:val="0"/>
                <w:bCs/>
                <w:color w:val="000000"/>
                <w:sz w:val="20"/>
                <w:szCs w:val="20"/>
                <w:lang w:val="en-US" w:eastAsia="zh-CN"/>
              </w:rPr>
              <w:t>1</w:t>
            </w:r>
            <w:r>
              <w:rPr>
                <w:rFonts w:hint="eastAsia" w:ascii="宋体" w:hAnsi="宋体" w:cs="Times New Roman"/>
                <w:b w:val="0"/>
                <w:bCs/>
                <w:color w:val="000000"/>
                <w:sz w:val="20"/>
                <w:szCs w:val="20"/>
              </w:rPr>
              <w:t>/</w:t>
            </w:r>
            <w:r>
              <w:rPr>
                <w:rFonts w:hint="eastAsia" w:ascii="宋体" w:hAnsi="宋体" w:cs="Times New Roman"/>
                <w:b w:val="0"/>
                <w:bCs/>
                <w:color w:val="000000"/>
                <w:sz w:val="20"/>
                <w:szCs w:val="20"/>
                <w:lang w:val="en-US" w:eastAsia="zh-CN"/>
              </w:rPr>
              <w:t>6</w:t>
            </w:r>
            <w:r>
              <w:rPr>
                <w:rFonts w:hint="eastAsia" w:ascii="宋体" w:hAnsi="宋体" w:cs="Times New Roman"/>
                <w:b w:val="0"/>
                <w:bCs/>
                <w:color w:val="000000"/>
                <w:sz w:val="20"/>
                <w:szCs w:val="20"/>
              </w:rPr>
              <w:t>/</w:t>
            </w:r>
            <w:r>
              <w:rPr>
                <w:rFonts w:hint="eastAsia" w:ascii="宋体" w:hAnsi="宋体" w:cs="Times New Roman"/>
                <w:b w:val="0"/>
                <w:bCs/>
                <w:color w:val="000000"/>
                <w:sz w:val="20"/>
                <w:szCs w:val="20"/>
                <w:lang w:val="en-US" w:eastAsia="zh-CN"/>
              </w:rPr>
              <w:t>12</w:t>
            </w:r>
            <w:r>
              <w:rPr>
                <w:rFonts w:hint="eastAsia" w:ascii="宋体" w:hAnsi="宋体" w:cs="Times New Roman"/>
                <w:b w:val="0"/>
                <w:bCs/>
                <w:color w:val="000000"/>
                <w:sz w:val="20"/>
                <w:szCs w:val="20"/>
              </w:rPr>
              <w:t>进行了内部审核。内部审核组组成：组长：</w:t>
            </w:r>
            <w:r>
              <w:rPr>
                <w:rFonts w:hint="eastAsia" w:ascii="宋体" w:hAnsi="宋体" w:cs="Times New Roman"/>
                <w:b w:val="0"/>
                <w:bCs/>
                <w:color w:val="000000"/>
                <w:sz w:val="20"/>
                <w:szCs w:val="20"/>
                <w:lang w:eastAsia="zh-CN"/>
              </w:rPr>
              <w:t>程晓玉</w:t>
            </w:r>
            <w:r>
              <w:rPr>
                <w:rFonts w:hint="eastAsia" w:ascii="宋体" w:hAnsi="宋体" w:cs="Times New Roman"/>
                <w:b w:val="0"/>
                <w:bCs/>
                <w:color w:val="000000"/>
                <w:sz w:val="20"/>
                <w:szCs w:val="20"/>
              </w:rPr>
              <w:t xml:space="preserve">      组员：</w:t>
            </w:r>
            <w:r>
              <w:rPr>
                <w:rFonts w:hint="eastAsia" w:ascii="宋体" w:hAnsi="宋体" w:cs="Times New Roman"/>
                <w:b w:val="0"/>
                <w:bCs/>
                <w:color w:val="000000"/>
                <w:sz w:val="20"/>
                <w:szCs w:val="20"/>
                <w:lang w:eastAsia="zh-CN"/>
              </w:rPr>
              <w:t>李子鸥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cs="Times New Roman"/>
                <w:b w:val="0"/>
                <w:bCs/>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cs="Times New Roman"/>
                <w:b w:val="0"/>
                <w:bCs/>
                <w:color w:val="000000"/>
                <w:sz w:val="20"/>
                <w:szCs w:val="20"/>
              </w:rPr>
              <w:t>（1）审核范围:管理体系覆盖的所有部门、</w:t>
            </w:r>
            <w:r>
              <w:rPr>
                <w:rFonts w:hint="eastAsia" w:ascii="宋体" w:hAnsi="宋体" w:cs="Times New Roman"/>
                <w:b w:val="0"/>
                <w:bCs/>
                <w:color w:val="000000"/>
                <w:sz w:val="20"/>
                <w:szCs w:val="20"/>
                <w:lang w:val="en-US" w:eastAsia="zh-CN"/>
              </w:rPr>
              <w:t>经营研发</w:t>
            </w:r>
            <w:r>
              <w:rPr>
                <w:rFonts w:hint="eastAsia" w:ascii="宋体" w:hAnsi="宋体" w:cs="Times New Roman"/>
                <w:b w:val="0"/>
                <w:bCs/>
                <w:color w:val="000000"/>
                <w:sz w:val="20"/>
                <w:szCs w:val="20"/>
              </w:rPr>
              <w:t>现场。</w:t>
            </w:r>
          </w:p>
          <w:p>
            <w:pPr>
              <w:spacing w:line="260" w:lineRule="exact"/>
              <w:rPr>
                <w:rFonts w:ascii="宋体"/>
                <w:b/>
                <w:color w:val="000000"/>
                <w:sz w:val="20"/>
                <w:szCs w:val="20"/>
              </w:rPr>
            </w:pPr>
            <w:r>
              <w:rPr>
                <w:rFonts w:hint="eastAsia" w:ascii="宋体" w:hAnsi="宋体" w:cs="Times New Roman"/>
                <w:b w:val="0"/>
                <w:bCs/>
                <w:color w:val="000000"/>
                <w:sz w:val="20"/>
                <w:szCs w:val="20"/>
              </w:rPr>
              <w:t>审核准则：a.GB/T 19001:2016、标准； b.本公司管理体系文件；c.相关的法律法规；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hint="eastAsia" w:ascii="宋体" w:hAnsi="宋体" w:cs="Times New Roman"/>
                <w:b w:val="0"/>
                <w:bCs/>
                <w:color w:val="000000"/>
                <w:sz w:val="20"/>
                <w:szCs w:val="20"/>
              </w:rPr>
            </w:pPr>
            <w:r>
              <w:rPr>
                <w:rFonts w:hint="eastAsia" w:ascii="宋体" w:hAnsi="宋体" w:cs="Times New Roman"/>
                <w:b w:val="0"/>
                <w:bCs/>
                <w:color w:val="000000"/>
                <w:sz w:val="20"/>
                <w:szCs w:val="20"/>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rFonts w:hint="eastAsia" w:ascii="宋体" w:hAnsi="宋体" w:cs="Times New Roman"/>
                <w:b w:val="0"/>
                <w:bCs/>
                <w:color w:val="000000"/>
                <w:sz w:val="20"/>
                <w:szCs w:val="20"/>
              </w:rPr>
            </w:pPr>
            <w:r>
              <w:rPr>
                <w:rFonts w:hint="eastAsia" w:ascii="宋体" w:hAnsi="宋体" w:cs="Times New Roman"/>
                <w:b w:val="0"/>
                <w:bCs/>
                <w:color w:val="000000"/>
                <w:sz w:val="20"/>
                <w:szCs w:val="20"/>
              </w:rPr>
              <w:t>各部门需要对内审开出的不符合项报告认真整改，并做到举一反三，以点带面，通过纠正预防措施的执行，使管理体系正常而有效运行。</w:t>
            </w:r>
          </w:p>
          <w:p>
            <w:pPr>
              <w:spacing w:line="260" w:lineRule="exact"/>
              <w:rPr>
                <w:rFonts w:hint="eastAsia" w:ascii="宋体" w:hAnsi="宋体"/>
                <w:b/>
                <w:color w:val="000000"/>
                <w:sz w:val="20"/>
                <w:szCs w:val="20"/>
              </w:rPr>
            </w:pPr>
            <w:r>
              <w:rPr>
                <w:rFonts w:hint="eastAsia" w:ascii="宋体" w:hAnsi="宋体" w:cs="Times New Roman"/>
                <w:b w:val="0"/>
                <w:bCs/>
                <w:color w:val="000000"/>
                <w:sz w:val="20"/>
                <w:szCs w:val="20"/>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cs="Times New Roman"/>
                <w:b w:val="0"/>
                <w:bCs/>
                <w:color w:val="000000"/>
                <w:sz w:val="20"/>
                <w:szCs w:val="20"/>
              </w:rPr>
              <w:t>建立有《管理评审控制程序》，于202</w:t>
            </w:r>
            <w:r>
              <w:rPr>
                <w:rFonts w:hint="eastAsia" w:ascii="宋体" w:hAnsi="宋体" w:cs="Times New Roman"/>
                <w:b w:val="0"/>
                <w:bCs/>
                <w:color w:val="000000"/>
                <w:sz w:val="20"/>
                <w:szCs w:val="20"/>
                <w:lang w:val="en-US" w:eastAsia="zh-CN"/>
              </w:rPr>
              <w:t>1</w:t>
            </w:r>
            <w:r>
              <w:rPr>
                <w:rFonts w:hint="eastAsia" w:ascii="宋体" w:hAnsi="宋体" w:cs="Times New Roman"/>
                <w:b w:val="0"/>
                <w:bCs/>
                <w:color w:val="000000"/>
                <w:sz w:val="20"/>
                <w:szCs w:val="20"/>
              </w:rPr>
              <w:t>年</w:t>
            </w:r>
            <w:r>
              <w:rPr>
                <w:rFonts w:hint="eastAsia" w:ascii="宋体" w:hAnsi="宋体" w:cs="Times New Roman"/>
                <w:b w:val="0"/>
                <w:bCs/>
                <w:color w:val="000000"/>
                <w:sz w:val="20"/>
                <w:szCs w:val="20"/>
                <w:lang w:val="en-US" w:eastAsia="zh-CN"/>
              </w:rPr>
              <w:t>6</w:t>
            </w:r>
            <w:r>
              <w:rPr>
                <w:rFonts w:hint="eastAsia" w:ascii="宋体" w:hAnsi="宋体" w:cs="Times New Roman"/>
                <w:b w:val="0"/>
                <w:bCs/>
                <w:color w:val="000000"/>
                <w:sz w:val="20"/>
                <w:szCs w:val="20"/>
              </w:rPr>
              <w:t>月</w:t>
            </w:r>
            <w:r>
              <w:rPr>
                <w:rFonts w:hint="eastAsia" w:ascii="宋体" w:hAnsi="宋体" w:cs="Times New Roman"/>
                <w:b w:val="0"/>
                <w:bCs/>
                <w:color w:val="000000"/>
                <w:sz w:val="20"/>
                <w:szCs w:val="20"/>
                <w:lang w:val="en-US" w:eastAsia="zh-CN"/>
              </w:rPr>
              <w:t>18</w:t>
            </w:r>
            <w:r>
              <w:rPr>
                <w:rFonts w:hint="eastAsia" w:ascii="宋体" w:hAnsi="宋体" w:cs="Times New Roman"/>
                <w:b w:val="0"/>
                <w:bCs/>
                <w:color w:val="000000"/>
                <w:sz w:val="20"/>
                <w:szCs w:val="20"/>
              </w:rPr>
              <w:t>日由总经理主持就管理方针和目标，评价和审定管理体系运行的适宜性、充分性和有效性进行了评审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cs="Times New Roman"/>
                <w:b w:val="0"/>
                <w:bCs/>
                <w:color w:val="000000"/>
                <w:sz w:val="20"/>
                <w:szCs w:val="20"/>
              </w:rPr>
              <w:t>提供主要输入材料有：各部门总结，输入信息基本充分和满足要求。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cs="Times New Roman"/>
                <w:b w:val="0"/>
                <w:bCs/>
                <w:color w:val="000000"/>
                <w:sz w:val="20"/>
                <w:szCs w:val="20"/>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0" w:hRule="atLeast"/>
        </w:trPr>
        <w:tc>
          <w:tcPr>
            <w:tcW w:w="9497" w:type="dxa"/>
            <w:gridSpan w:val="2"/>
          </w:tcPr>
          <w:p>
            <w:pPr>
              <w:widowControl/>
              <w:jc w:val="left"/>
              <w:rPr>
                <w:rFonts w:hint="eastAsia" w:ascii="宋体" w:eastAsia="宋体"/>
                <w:b/>
                <w:color w:val="000000"/>
                <w:sz w:val="20"/>
                <w:szCs w:val="20"/>
                <w:lang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bookmarkStart w:id="25" w:name="_GoBack"/>
      <w:bookmarkEnd w:id="25"/>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hAnsi="宋体"/>
          <w:b/>
          <w:color w:val="000000"/>
          <w:sz w:val="20"/>
          <w:szCs w:val="20"/>
        </w:rPr>
      </w:pPr>
      <w:r>
        <w:rPr>
          <w:rFonts w:ascii="宋体" w:hAnsi="宋体"/>
          <w:b/>
          <w:color w:val="000000"/>
          <w:sz w:val="20"/>
          <w:szCs w:val="20"/>
        </w:rPr>
        <w:t>QMS:__</w:t>
      </w:r>
      <w:r>
        <w:rPr>
          <w:rFonts w:hint="eastAsia" w:ascii="宋体" w:hAnsi="宋体"/>
          <w:b/>
          <w:color w:val="000000"/>
          <w:sz w:val="20"/>
          <w:szCs w:val="20"/>
          <w:u w:val="single"/>
        </w:rPr>
        <w:t>计算机应用软件开发、销售</w:t>
      </w:r>
      <w:r>
        <w:rPr>
          <w:rFonts w:ascii="宋体" w:hAnsi="宋体"/>
          <w:b/>
          <w:color w:val="000000"/>
          <w:sz w:val="20"/>
          <w:szCs w:val="20"/>
        </w:rPr>
        <w:t>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0" w:firstLineChars="100"/>
        <w:rPr>
          <w:rFonts w:ascii="宋体"/>
          <w:b/>
          <w:bCs/>
          <w:color w:val="000000"/>
          <w:sz w:val="26"/>
          <w:szCs w:val="26"/>
        </w:rPr>
      </w:pPr>
      <w:r>
        <w:rPr>
          <w:rFonts w:hint="eastAsia" w:eastAsia="宋体"/>
          <w:sz w:val="21"/>
          <w:szCs w:val="21"/>
          <w:lang w:eastAsia="zh-CN"/>
        </w:rPr>
        <w:drawing>
          <wp:anchor distT="0" distB="0" distL="114300" distR="114300" simplePos="0" relativeHeight="251663360" behindDoc="0" locked="0" layoutInCell="1" allowOverlap="1">
            <wp:simplePos x="0" y="0"/>
            <wp:positionH relativeFrom="column">
              <wp:posOffset>1781175</wp:posOffset>
            </wp:positionH>
            <wp:positionV relativeFrom="paragraph">
              <wp:posOffset>255905</wp:posOffset>
            </wp:positionV>
            <wp:extent cx="577215" cy="408305"/>
            <wp:effectExtent l="0" t="0" r="13335" b="11430"/>
            <wp:wrapNone/>
            <wp:docPr id="3"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李林签名"/>
                    <pic:cNvPicPr>
                      <a:picLocks noChangeAspect="1"/>
                    </pic:cNvPicPr>
                  </pic:nvPicPr>
                  <pic:blipFill>
                    <a:blip r:embed="rId6"/>
                    <a:stretch>
                      <a:fillRect/>
                    </a:stretch>
                  </pic:blipFill>
                  <pic:spPr>
                    <a:xfrm>
                      <a:off x="0" y="0"/>
                      <a:ext cx="577215" cy="40830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2021年6月26日</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eastAsia="zh-CN"/>
              </w:rPr>
            </w:pPr>
            <w:r>
              <w:rPr>
                <w:rFonts w:hint="eastAsia"/>
                <w:color w:val="000000"/>
                <w:sz w:val="24"/>
                <w:szCs w:val="24"/>
                <w:lang w:eastAsia="zh-CN"/>
              </w:rPr>
              <w:t>无</w: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509905</wp:posOffset>
                  </wp:positionH>
                  <wp:positionV relativeFrom="paragraph">
                    <wp:posOffset>1905</wp:posOffset>
                  </wp:positionV>
                  <wp:extent cx="577215" cy="408305"/>
                  <wp:effectExtent l="0" t="0" r="13335" b="11430"/>
                  <wp:wrapNone/>
                  <wp:docPr id="20"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李林签名"/>
                          <pic:cNvPicPr>
                            <a:picLocks noChangeAspect="1"/>
                          </pic:cNvPicPr>
                        </pic:nvPicPr>
                        <pic:blipFill>
                          <a:blip r:embed="rId6"/>
                          <a:stretch>
                            <a:fillRect/>
                          </a:stretch>
                        </pic:blipFill>
                        <pic:spPr>
                          <a:xfrm>
                            <a:off x="0" y="0"/>
                            <a:ext cx="577215" cy="408305"/>
                          </a:xfrm>
                          <a:prstGeom prst="rect">
                            <a:avLst/>
                          </a:prstGeom>
                          <a:noFill/>
                          <a:ln>
                            <a:noFill/>
                          </a:ln>
                        </pic:spPr>
                      </pic:pic>
                    </a:graphicData>
                  </a:graphic>
                </wp:anchor>
              </w:drawing>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6</w:t>
            </w:r>
            <w:r>
              <w:rPr>
                <w:rFonts w:hint="eastAsia"/>
                <w:b/>
                <w:color w:val="000000"/>
                <w:sz w:val="22"/>
                <w:szCs w:val="22"/>
              </w:rPr>
              <w:t xml:space="preserve">月 </w:t>
            </w:r>
            <w:r>
              <w:rPr>
                <w:rFonts w:hint="eastAsia"/>
                <w:b/>
                <w:color w:val="000000"/>
                <w:sz w:val="22"/>
                <w:szCs w:val="22"/>
                <w:lang w:val="en-US" w:eastAsia="zh-CN"/>
              </w:rPr>
              <w:t>26</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6</w:t>
            </w:r>
            <w:r>
              <w:rPr>
                <w:rFonts w:hint="eastAsia"/>
                <w:b/>
                <w:color w:val="000000"/>
                <w:sz w:val="22"/>
                <w:szCs w:val="22"/>
              </w:rPr>
              <w:t xml:space="preserve">月 </w:t>
            </w:r>
            <w:r>
              <w:rPr>
                <w:rFonts w:hint="eastAsia"/>
                <w:b/>
                <w:color w:val="000000"/>
                <w:sz w:val="22"/>
                <w:szCs w:val="22"/>
                <w:lang w:val="en-US" w:eastAsia="zh-CN"/>
              </w:rPr>
              <w:t>26</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507365</wp:posOffset>
                  </wp:positionH>
                  <wp:positionV relativeFrom="paragraph">
                    <wp:posOffset>189865</wp:posOffset>
                  </wp:positionV>
                  <wp:extent cx="577215" cy="408305"/>
                  <wp:effectExtent l="0" t="0" r="13335" b="11430"/>
                  <wp:wrapNone/>
                  <wp:docPr id="1"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李林签名"/>
                          <pic:cNvPicPr>
                            <a:picLocks noChangeAspect="1"/>
                          </pic:cNvPicPr>
                        </pic:nvPicPr>
                        <pic:blipFill>
                          <a:blip r:embed="rId6"/>
                          <a:stretch>
                            <a:fillRect/>
                          </a:stretch>
                        </pic:blipFill>
                        <pic:spPr>
                          <a:xfrm>
                            <a:off x="0" y="0"/>
                            <a:ext cx="577215" cy="408305"/>
                          </a:xfrm>
                          <a:prstGeom prst="rect">
                            <a:avLst/>
                          </a:prstGeom>
                          <a:noFill/>
                          <a:ln>
                            <a:noFill/>
                          </a:ln>
                        </pic:spPr>
                      </pic:pic>
                    </a:graphicData>
                  </a:graphic>
                </wp:anchor>
              </w:drawing>
            </w: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6</w:t>
            </w:r>
            <w:r>
              <w:rPr>
                <w:rFonts w:hint="eastAsia"/>
                <w:b/>
                <w:color w:val="000000"/>
                <w:sz w:val="22"/>
                <w:szCs w:val="22"/>
              </w:rPr>
              <w:t xml:space="preserve">月 </w:t>
            </w:r>
            <w:r>
              <w:rPr>
                <w:rFonts w:hint="eastAsia"/>
                <w:b/>
                <w:color w:val="000000"/>
                <w:sz w:val="22"/>
                <w:szCs w:val="22"/>
                <w:lang w:val="en-US" w:eastAsia="zh-CN"/>
              </w:rPr>
              <w:t>26</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C3174C"/>
    <w:rsid w:val="02EA54B0"/>
    <w:rsid w:val="03E030FE"/>
    <w:rsid w:val="066972ED"/>
    <w:rsid w:val="06907064"/>
    <w:rsid w:val="076F510E"/>
    <w:rsid w:val="079F7CC1"/>
    <w:rsid w:val="081F0052"/>
    <w:rsid w:val="0CED45A8"/>
    <w:rsid w:val="0DAB5BD8"/>
    <w:rsid w:val="0DC63493"/>
    <w:rsid w:val="0E242147"/>
    <w:rsid w:val="10084DF6"/>
    <w:rsid w:val="12BE2899"/>
    <w:rsid w:val="136B0DAE"/>
    <w:rsid w:val="14E06C75"/>
    <w:rsid w:val="1A4A3871"/>
    <w:rsid w:val="1BD75D4F"/>
    <w:rsid w:val="1C3A5D8F"/>
    <w:rsid w:val="1C991416"/>
    <w:rsid w:val="1CBD3039"/>
    <w:rsid w:val="1D007B8F"/>
    <w:rsid w:val="1EA76A2D"/>
    <w:rsid w:val="1F2B6E74"/>
    <w:rsid w:val="1FBB511A"/>
    <w:rsid w:val="20322BB9"/>
    <w:rsid w:val="22883E12"/>
    <w:rsid w:val="254115C0"/>
    <w:rsid w:val="276D1ACE"/>
    <w:rsid w:val="2820306F"/>
    <w:rsid w:val="28697063"/>
    <w:rsid w:val="288A2625"/>
    <w:rsid w:val="2AFB4081"/>
    <w:rsid w:val="2CC461C5"/>
    <w:rsid w:val="2CE75F9B"/>
    <w:rsid w:val="2E316D9F"/>
    <w:rsid w:val="2E573E60"/>
    <w:rsid w:val="2E9D0327"/>
    <w:rsid w:val="2FCD1EB1"/>
    <w:rsid w:val="31F15441"/>
    <w:rsid w:val="330C14C2"/>
    <w:rsid w:val="336C71AE"/>
    <w:rsid w:val="3624543B"/>
    <w:rsid w:val="37AD0774"/>
    <w:rsid w:val="38404368"/>
    <w:rsid w:val="3A5E15DC"/>
    <w:rsid w:val="3AB15427"/>
    <w:rsid w:val="3EF23441"/>
    <w:rsid w:val="40F632E7"/>
    <w:rsid w:val="43144A98"/>
    <w:rsid w:val="45934846"/>
    <w:rsid w:val="49F3323D"/>
    <w:rsid w:val="4AFB780F"/>
    <w:rsid w:val="4F5E5516"/>
    <w:rsid w:val="4FB206F5"/>
    <w:rsid w:val="520766A8"/>
    <w:rsid w:val="527D2FC3"/>
    <w:rsid w:val="52EA0985"/>
    <w:rsid w:val="53366F8F"/>
    <w:rsid w:val="563D6B43"/>
    <w:rsid w:val="5A4E0AD5"/>
    <w:rsid w:val="5AA52C64"/>
    <w:rsid w:val="5B120E4B"/>
    <w:rsid w:val="5BE51BD1"/>
    <w:rsid w:val="5D177DD4"/>
    <w:rsid w:val="5D243154"/>
    <w:rsid w:val="601209FA"/>
    <w:rsid w:val="66495A04"/>
    <w:rsid w:val="67D735C3"/>
    <w:rsid w:val="6A965246"/>
    <w:rsid w:val="6AAA2EF3"/>
    <w:rsid w:val="6B8B5C4C"/>
    <w:rsid w:val="6BDA4429"/>
    <w:rsid w:val="6F834EF5"/>
    <w:rsid w:val="74CD41C3"/>
    <w:rsid w:val="75F834D8"/>
    <w:rsid w:val="78A46E05"/>
    <w:rsid w:val="79FD25F9"/>
    <w:rsid w:val="7A4928B3"/>
    <w:rsid w:val="7CE51EB0"/>
    <w:rsid w:val="7F0A79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2021-07-01T07:16:35Z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A077E4D86C764D72890365FD3CCCC20C</vt:lpwstr>
  </property>
</Properties>
</file>