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3B" w:rsidRDefault="00643E22" w:rsidP="00A213D9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54B3B" w:rsidRDefault="00643E22" w:rsidP="00A213D9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54B3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广安渝强塑业有限责任公司</w:t>
            </w:r>
            <w:bookmarkEnd w:id="3"/>
          </w:p>
        </w:tc>
        <w:tc>
          <w:tcPr>
            <w:tcW w:w="1720" w:type="dxa"/>
            <w:vAlign w:val="center"/>
          </w:tcPr>
          <w:p w:rsidR="00A54B3B" w:rsidRDefault="00643E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A54B3B" w:rsidRDefault="00643E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A54B3B" w:rsidRDefault="00643E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14.02.02</w:t>
            </w:r>
            <w:bookmarkEnd w:id="4"/>
          </w:p>
        </w:tc>
      </w:tr>
      <w:tr w:rsidR="00A54B3B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720" w:type="dxa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54B3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54B3B" w:rsidRDefault="00643E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54B3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54B3B" w:rsidRDefault="00643E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54B3B" w:rsidRDefault="00A54B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54B3B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54B3B" w:rsidRDefault="00643E2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产品流程：</w:t>
            </w:r>
          </w:p>
          <w:p w:rsidR="00A54B3B" w:rsidRDefault="00643E2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再生料—配料—拉丝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softHyphen/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—编织—印刷—缝制—检验—入库</w:t>
            </w:r>
          </w:p>
          <w:p w:rsidR="00A54B3B" w:rsidRDefault="00A54B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54B3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54B3B" w:rsidRDefault="00643E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54B3B" w:rsidRDefault="00643E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54B3B" w:rsidRDefault="00643E2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生产过程质量风险：</w:t>
            </w:r>
            <w:bookmarkStart w:id="5" w:name="_GoBack"/>
            <w:bookmarkEnd w:id="5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熔融温度、时间控制不当造成产品质量不达标。</w:t>
            </w:r>
          </w:p>
          <w:p w:rsidR="00A213D9" w:rsidRDefault="00643E22" w:rsidP="00A213D9">
            <w:pPr>
              <w:snapToGrid w:val="0"/>
              <w:spacing w:line="28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质量风险控制措施：按作业指导书作业，加强员工培训，设备定期维护保养等。</w:t>
            </w:r>
          </w:p>
          <w:p w:rsidR="00A213D9" w:rsidRPr="00A213D9" w:rsidRDefault="00A213D9" w:rsidP="00A213D9">
            <w:pPr>
              <w:pStyle w:val="a0"/>
              <w:rPr>
                <w:sz w:val="21"/>
                <w:szCs w:val="21"/>
              </w:rPr>
            </w:pPr>
            <w:r w:rsidRPr="00A213D9">
              <w:rPr>
                <w:rFonts w:hint="eastAsia"/>
                <w:sz w:val="21"/>
                <w:szCs w:val="21"/>
              </w:rPr>
              <w:t>环境风险：</w:t>
            </w:r>
            <w:r>
              <w:rPr>
                <w:rFonts w:hint="eastAsia"/>
                <w:sz w:val="21"/>
                <w:szCs w:val="21"/>
              </w:rPr>
              <w:t>噪声废气排放超标和火灾，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风险控制措施：拟定管理方案和预案进行控制。</w:t>
            </w:r>
          </w:p>
        </w:tc>
      </w:tr>
      <w:tr w:rsidR="00A54B3B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54B3B" w:rsidRDefault="00643E2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）固体废弃物排放、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）火灾、</w:t>
            </w: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）噪声排放、</w:t>
            </w: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）废气排放等</w:t>
            </w:r>
            <w:r>
              <w:rPr>
                <w:rFonts w:hint="eastAsia"/>
                <w:bCs/>
                <w:sz w:val="20"/>
              </w:rPr>
              <w:t>，</w:t>
            </w:r>
            <w:r>
              <w:rPr>
                <w:rFonts w:hint="eastAsia"/>
                <w:bCs/>
                <w:sz w:val="20"/>
              </w:rPr>
              <w:t>制订有管理措施进行控制。</w:t>
            </w:r>
          </w:p>
        </w:tc>
      </w:tr>
      <w:tr w:rsidR="00A54B3B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54B3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54B3B" w:rsidRDefault="00643E22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塑料编织袋</w:t>
            </w:r>
            <w:r>
              <w:rPr>
                <w:rFonts w:ascii="宋体" w:hAnsi="宋体" w:hint="eastAsia"/>
                <w:sz w:val="21"/>
                <w:szCs w:val="21"/>
              </w:rPr>
              <w:t>GB/T8946</w:t>
            </w:r>
            <w:r>
              <w:rPr>
                <w:rFonts w:ascii="宋体" w:hAnsi="宋体" w:hint="eastAsia"/>
                <w:sz w:val="21"/>
                <w:szCs w:val="21"/>
              </w:rPr>
              <w:softHyphen/>
            </w:r>
            <w:r>
              <w:rPr>
                <w:rFonts w:ascii="宋体" w:hAnsi="宋体" w:hint="eastAsia"/>
                <w:sz w:val="21"/>
                <w:szCs w:val="21"/>
              </w:rPr>
              <w:t>—</w:t>
            </w:r>
            <w:r>
              <w:rPr>
                <w:rFonts w:ascii="宋体" w:hAnsi="宋体" w:hint="eastAsia"/>
                <w:sz w:val="21"/>
                <w:szCs w:val="21"/>
              </w:rPr>
              <w:t>2013</w:t>
            </w:r>
            <w:r>
              <w:rPr>
                <w:rFonts w:ascii="宋体" w:hAnsi="宋体" w:hint="eastAsia"/>
                <w:sz w:val="21"/>
                <w:szCs w:val="21"/>
              </w:rPr>
              <w:t>、《污水综合排放标准》（</w:t>
            </w:r>
            <w:r>
              <w:rPr>
                <w:rFonts w:ascii="宋体" w:hAnsi="宋体" w:hint="eastAsia"/>
                <w:sz w:val="21"/>
                <w:szCs w:val="21"/>
              </w:rPr>
              <w:t>GB8978-1996</w:t>
            </w:r>
            <w:r>
              <w:rPr>
                <w:rFonts w:ascii="宋体" w:hAnsi="宋体" w:hint="eastAsia"/>
                <w:sz w:val="21"/>
                <w:szCs w:val="21"/>
              </w:rPr>
              <w:t>）三级，《城镇污水处理厂污染物排放标准（</w:t>
            </w:r>
            <w:r>
              <w:rPr>
                <w:rFonts w:ascii="宋体" w:hAnsi="宋体" w:hint="eastAsia"/>
                <w:sz w:val="21"/>
                <w:szCs w:val="21"/>
              </w:rPr>
              <w:t>GB18918-2002</w:t>
            </w:r>
            <w:r>
              <w:rPr>
                <w:rFonts w:ascii="宋体" w:hAnsi="宋体" w:hint="eastAsia"/>
                <w:sz w:val="21"/>
                <w:szCs w:val="21"/>
              </w:rPr>
              <w:t>）》一级</w:t>
            </w: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标、《工业企业厂界噪声排放标准》（</w:t>
            </w:r>
            <w:r>
              <w:rPr>
                <w:rFonts w:ascii="宋体" w:hAnsi="宋体" w:hint="eastAsia"/>
                <w:sz w:val="21"/>
                <w:szCs w:val="21"/>
              </w:rPr>
              <w:t>GB12348-2008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类，《四川省固定污染源大气挥发性有机物排放标准》</w:t>
            </w:r>
            <w:r>
              <w:rPr>
                <w:rFonts w:ascii="宋体" w:hAnsi="宋体" w:hint="eastAsia"/>
                <w:sz w:val="21"/>
                <w:szCs w:val="21"/>
              </w:rPr>
              <w:t>(DB51/2377-2017)</w:t>
            </w:r>
            <w:r>
              <w:rPr>
                <w:rFonts w:ascii="宋体" w:hAnsi="宋体" w:hint="eastAsia"/>
                <w:sz w:val="21"/>
                <w:szCs w:val="21"/>
              </w:rPr>
              <w:t>、《大气污染物综合排放标准》（</w:t>
            </w:r>
            <w:r>
              <w:rPr>
                <w:rFonts w:ascii="宋体" w:hAnsi="宋体" w:hint="eastAsia"/>
                <w:sz w:val="21"/>
                <w:szCs w:val="21"/>
              </w:rPr>
              <w:t>GB16297-1996</w:t>
            </w:r>
            <w:r>
              <w:rPr>
                <w:rFonts w:ascii="宋体" w:hAnsi="宋体" w:hint="eastAsia"/>
                <w:sz w:val="21"/>
                <w:szCs w:val="21"/>
              </w:rPr>
              <w:t>）等</w:t>
            </w:r>
          </w:p>
        </w:tc>
      </w:tr>
      <w:tr w:rsidR="00A54B3B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54B3B" w:rsidRDefault="00643E22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按产品标准执行</w:t>
            </w:r>
          </w:p>
          <w:p w:rsidR="00A54B3B" w:rsidRDefault="00643E2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检验内容：尺寸、厚度、拉伸强度、外观、</w:t>
            </w:r>
            <w:r>
              <w:rPr>
                <w:rFonts w:ascii="宋体" w:hAnsi="宋体" w:hint="eastAsia"/>
                <w:sz w:val="21"/>
                <w:szCs w:val="21"/>
              </w:rPr>
              <w:t>封口牢固度印刷质量等</w:t>
            </w:r>
          </w:p>
        </w:tc>
      </w:tr>
      <w:tr w:rsidR="00A54B3B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4B3B" w:rsidRDefault="00643E2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A54B3B" w:rsidRDefault="00A54B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54B3B" w:rsidRDefault="00643E2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 w:hint="eastAsia"/>
          <w:noProof/>
          <w:sz w:val="21"/>
          <w:szCs w:val="22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150495</wp:posOffset>
            </wp:positionV>
            <wp:extent cx="411480" cy="381000"/>
            <wp:effectExtent l="0" t="0" r="7620" b="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1"/>
          <w:szCs w:val="22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1191260</wp:posOffset>
            </wp:positionH>
            <wp:positionV relativeFrom="paragraph">
              <wp:posOffset>147955</wp:posOffset>
            </wp:positionV>
            <wp:extent cx="411480" cy="381000"/>
            <wp:effectExtent l="0" t="0" r="7620" b="0"/>
            <wp:wrapNone/>
            <wp:docPr id="3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B3B" w:rsidRDefault="00643E2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2021.7.2</w:t>
      </w:r>
      <w:r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2021.7.2</w:t>
      </w:r>
    </w:p>
    <w:p w:rsidR="00A54B3B" w:rsidRDefault="00A54B3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54B3B" w:rsidRDefault="00643E2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54B3B" w:rsidSect="00A54B3B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22" w:rsidRDefault="00643E22" w:rsidP="00A54B3B">
      <w:r>
        <w:separator/>
      </w:r>
    </w:p>
  </w:endnote>
  <w:endnote w:type="continuationSeparator" w:id="0">
    <w:p w:rsidR="00643E22" w:rsidRDefault="00643E22" w:rsidP="00A5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22" w:rsidRDefault="00643E22" w:rsidP="00A54B3B">
      <w:r>
        <w:separator/>
      </w:r>
    </w:p>
  </w:footnote>
  <w:footnote w:type="continuationSeparator" w:id="0">
    <w:p w:rsidR="00643E22" w:rsidRDefault="00643E22" w:rsidP="00A5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3B" w:rsidRDefault="00643E2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54B3B" w:rsidRDefault="00A54B3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A54B3B" w:rsidRDefault="00643E2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3E2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43E22">
      <w:rPr>
        <w:rStyle w:val="CharChar1"/>
        <w:rFonts w:hint="default"/>
        <w:w w:val="90"/>
      </w:rPr>
      <w:t>Co.,Ltd</w:t>
    </w:r>
    <w:proofErr w:type="spellEnd"/>
    <w:r w:rsidR="00643E22">
      <w:rPr>
        <w:rStyle w:val="CharChar1"/>
        <w:rFonts w:hint="default"/>
        <w:w w:val="90"/>
      </w:rPr>
      <w:t>.</w:t>
    </w:r>
  </w:p>
  <w:p w:rsidR="00A54B3B" w:rsidRDefault="00A54B3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B3B"/>
    <w:rsid w:val="00643E22"/>
    <w:rsid w:val="00A213D9"/>
    <w:rsid w:val="00A54B3B"/>
    <w:rsid w:val="01A455EF"/>
    <w:rsid w:val="4A1A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4B3B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54B3B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rsid w:val="00A54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rsid w:val="00A54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1"/>
    <w:uiPriority w:val="20"/>
    <w:qFormat/>
    <w:rsid w:val="00A54B3B"/>
    <w:rPr>
      <w:i/>
      <w:iCs/>
    </w:rPr>
  </w:style>
  <w:style w:type="character" w:customStyle="1" w:styleId="Char0">
    <w:name w:val="页眉 Char"/>
    <w:basedOn w:val="a1"/>
    <w:link w:val="a5"/>
    <w:uiPriority w:val="99"/>
    <w:qFormat/>
    <w:rsid w:val="00A54B3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A54B3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54B3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2021-07-02T07:30:00Z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