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受审核部门：管理层、行政部、生产部、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供销部</w:t>
      </w:r>
      <w:r>
        <w:rPr>
          <w:rFonts w:hint="eastAsia" w:ascii="Times New Roman" w:hAnsi="Times New Roman" w:cs="Times New Roman"/>
          <w:sz w:val="24"/>
          <w:szCs w:val="24"/>
        </w:rPr>
        <w:t>、技质部</w:t>
      </w:r>
    </w:p>
    <w:p>
      <w:pPr>
        <w:spacing w:line="480" w:lineRule="exact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陪同人员：吴世界，  审核员：文平，   审核时间：2021年06月26日 上午</w:t>
      </w:r>
    </w:p>
    <w:tbl>
      <w:tblPr>
        <w:tblStyle w:val="8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1"/>
        <w:gridCol w:w="982"/>
        <w:gridCol w:w="11"/>
        <w:gridCol w:w="78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6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广安渝强塑业有限责任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  <w:t>公司,位于广安市前锋工业园，主要从事塑料编织袋生产。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目前公司经营状况良好。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公司一贯重视产品质量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和环境保护，并严格运行ISO14001环境管理体系。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查见企业营业执照副本，企业经营范围包含认证产品，具备有效资格。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另查提供有印刷经营许可证，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Times New Roman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该公司目前成立了四个部门：行政部、生产部、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Times New Roman"/>
                <w:color w:val="auto"/>
                <w:szCs w:val="21"/>
              </w:rPr>
              <w:t>、技质部。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核实：</w:t>
            </w:r>
            <w:r>
              <w:rPr>
                <w:rFonts w:hint="eastAsia"/>
                <w:color w:val="auto"/>
                <w:szCs w:val="21"/>
                <w:lang w:val="de-DE"/>
              </w:rPr>
              <w:t>经营地址：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lang w:eastAsia="zh-CN"/>
              </w:rPr>
              <w:t>四川省广安市前锋区广前大道33号2幢、3幢、5幢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</w:t>
            </w:r>
          </w:p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bookmarkStart w:id="0" w:name="审核范围"/>
            <w:r>
              <w:rPr>
                <w:rFonts w:hint="eastAsia" w:ascii="宋体" w:hAnsi="宋体"/>
                <w:color w:val="auto"/>
                <w:szCs w:val="21"/>
              </w:rPr>
              <w:t>EMS：</w:t>
            </w:r>
            <w:r>
              <w:rPr>
                <w:rFonts w:hint="eastAsia"/>
                <w:color w:val="auto"/>
                <w:sz w:val="20"/>
                <w:lang w:eastAsia="zh-CN"/>
              </w:rPr>
              <w:t xml:space="preserve">塑料编织袋生产所涉及场所的相关环境管理活动 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bookmarkEnd w:id="0"/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   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问，主要设备为</w:t>
            </w:r>
            <w:r>
              <w:rPr>
                <w:rFonts w:hint="eastAsia"/>
                <w:color w:val="auto"/>
                <w:highlight w:val="none"/>
              </w:rPr>
              <w:t>电脑、办公设备、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拉丝机、圆织机、打边机、覆膜机、印字机</w:t>
            </w:r>
            <w:r>
              <w:rPr>
                <w:rFonts w:hint="eastAsia"/>
                <w:color w:val="auto"/>
                <w:highlight w:val="none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查体系运行时间：2021年1月10日。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组织实际与管理体系文件化信息描述基本一致。有行政部、生产部、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Times New Roman"/>
                <w:color w:val="auto"/>
                <w:szCs w:val="21"/>
              </w:rPr>
              <w:t>、技质部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查，管理体系文件名称：</w:t>
            </w:r>
            <w:r>
              <w:rPr>
                <w:rFonts w:hint="eastAsia" w:ascii="宋体" w:hAnsi="宋体"/>
                <w:color w:val="auto"/>
                <w:kern w:val="44"/>
                <w:szCs w:val="21"/>
              </w:rPr>
              <w:t>质量</w:t>
            </w:r>
            <w:r>
              <w:rPr>
                <w:rFonts w:ascii="宋体" w:hAnsi="宋体"/>
                <w:color w:val="auto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color w:val="auto"/>
                <w:kern w:val="44"/>
                <w:szCs w:val="21"/>
              </w:rPr>
              <w:t>，程序文件17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环境方针：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遵守法律法规制造绿色产品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节能降耗降废清洁安全生产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管理持续改进建设美好家园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pStyle w:val="15"/>
              <w:rPr>
                <w:rFonts w:hint="default"/>
              </w:rPr>
            </w:pP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公司环境总目标：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1）危险废弃物合法处理率；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2）废气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废水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噪声排放符合相关法规要求；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3）火灾事故发生次数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4）环境污染事件次数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 w:cs="Times New Roman"/>
                <w:szCs w:val="21"/>
              </w:rPr>
              <w:t>：2021年4月10日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内审组：杨蓓蕾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Cs w:val="21"/>
              </w:rPr>
              <w:t>组长）、 周仁浪 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</w:t>
            </w:r>
            <w:r>
              <w:rPr>
                <w:rFonts w:hint="eastAsia" w:ascii="宋体" w:hAnsi="宋体" w:cs="Times New Roman"/>
                <w:szCs w:val="21"/>
              </w:rPr>
              <w:t>》2份，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szCs w:val="21"/>
              </w:rPr>
              <w:t>涉及生产部E5.3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不符合描述为“</w:t>
            </w:r>
            <w:r>
              <w:rPr>
                <w:rFonts w:hint="eastAsia" w:ascii="宋体" w:hAnsi="宋体" w:cs="Times New Roman"/>
                <w:szCs w:val="21"/>
              </w:rPr>
              <w:t>抽查主管人员,不熟悉环境职责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 w:cs="Times New Roman"/>
                <w:szCs w:val="21"/>
              </w:rPr>
              <w:t>行政部E6.2条款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不符合描述为“</w:t>
            </w:r>
            <w:r>
              <w:rPr>
                <w:rFonts w:hint="eastAsia" w:ascii="宋体" w:hAnsi="宋体" w:cs="Times New Roman"/>
                <w:szCs w:val="21"/>
              </w:rPr>
              <w:t>不能提供本部门环境目标指标策划证据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Times New Roman"/>
                <w:szCs w:val="21"/>
              </w:rPr>
              <w:t>，针对该不符合项，已及时采取纠正措施后</w:t>
            </w:r>
            <w:r>
              <w:rPr>
                <w:rFonts w:hint="eastAsia" w:ascii="宋体" w:hAnsi="宋体"/>
                <w:szCs w:val="21"/>
              </w:rPr>
              <w:t>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85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</w:tcPr>
          <w:p>
            <w:pPr>
              <w:spacing w:line="3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管理评审于202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月2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输出见</w:t>
            </w:r>
            <w:r>
              <w:rPr>
                <w:rFonts w:hint="eastAsia" w:ascii="宋体" w:hAnsi="宋体" w:cs="Times New Roman"/>
                <w:color w:val="auto"/>
                <w:kern w:val="0"/>
                <w:szCs w:val="21"/>
              </w:rPr>
              <w:t>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Cs w:val="21"/>
              </w:rPr>
              <w:t>提出以下改进内容：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由最高管理者和人事行政部做出安排，组织大家进一步学习标准和程序文件；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责令业务人员要作好顾客环境信息的反馈工作；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责令生产部对发现的环境不合格项及时采取预防措施；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环境体系还需大力进行培训。</w:t>
            </w: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........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</w:t>
            </w:r>
            <w:r>
              <w:rPr>
                <w:rFonts w:hint="eastAsia" w:ascii="宋体" w:hAnsi="宋体" w:cs="宋体"/>
                <w:color w:val="auto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color w:val="auto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color w:val="auto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提供有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环评批复：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前环审批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（201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号。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另提供有环境影响报告表（报批本）。</w:t>
            </w:r>
          </w:p>
          <w:p>
            <w:pPr>
              <w:pStyle w:val="3"/>
              <w:rPr>
                <w:color w:val="auto"/>
                <w:highlight w:val="none"/>
              </w:rPr>
            </w:pPr>
          </w:p>
          <w:p>
            <w:pP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污水综合排放标准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GB8978-1996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级，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城镇污水处理厂污染物排放标准（GB18918-2002）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一级A标、《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工业企业厂界噪声排放标准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（GB12348-2008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类，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四川省固定污染源大气挥发性有机物排放标准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(DB51/2377-2017)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、《</w:t>
            </w:r>
            <w:r>
              <w:rPr>
                <w:rStyle w:val="10"/>
                <w:rFonts w:ascii="Arial" w:hAnsi="Arial" w:cs="Arial"/>
                <w:i w:val="0"/>
                <w:iCs w:val="0"/>
                <w:color w:val="auto"/>
                <w:highlight w:val="none"/>
              </w:rPr>
              <w:t>大气污染物综合排放标准</w:t>
            </w:r>
            <w:r>
              <w:rPr>
                <w:rStyle w:val="10"/>
                <w:rFonts w:hint="eastAsia" w:ascii="Arial" w:hAnsi="Arial" w:cs="Arial"/>
                <w:i w:val="0"/>
                <w:iCs w:val="0"/>
                <w:color w:val="auto"/>
                <w:highlight w:val="none"/>
                <w:lang w:eastAsia="zh-CN"/>
              </w:rPr>
              <w:t>》</w:t>
            </w:r>
            <w:r>
              <w:rPr>
                <w:rStyle w:val="10"/>
                <w:rFonts w:ascii="Arial" w:hAnsi="Arial" w:cs="Arial"/>
                <w:i w:val="0"/>
                <w:iCs w:val="0"/>
                <w:color w:val="auto"/>
                <w:highlight w:val="none"/>
              </w:rPr>
              <w:t>（</w:t>
            </w:r>
            <w:r>
              <w:rPr>
                <w:rStyle w:val="10"/>
                <w:rFonts w:cs="Arial" w:asciiTheme="minorEastAsia" w:hAnsiTheme="minorEastAsia" w:eastAsiaTheme="minorEastAsia"/>
                <w:i w:val="0"/>
                <w:iCs w:val="0"/>
                <w:color w:val="auto"/>
                <w:szCs w:val="21"/>
                <w:highlight w:val="none"/>
              </w:rPr>
              <w:t>GB16297-1996</w:t>
            </w:r>
            <w:r>
              <w:rPr>
                <w:rStyle w:val="10"/>
                <w:rFonts w:ascii="Arial" w:hAnsi="Arial" w:cs="Arial"/>
                <w:i w:val="0"/>
                <w:iCs w:val="0"/>
                <w:color w:val="auto"/>
                <w:highlight w:val="none"/>
              </w:rPr>
              <w:t>）</w:t>
            </w:r>
            <w:r>
              <w:rPr>
                <w:rStyle w:val="10"/>
                <w:rFonts w:hint="eastAsia" w:ascii="Arial" w:hAnsi="Arial" w:cs="Arial"/>
                <w:i w:val="0"/>
                <w:iCs w:val="0"/>
                <w:color w:val="auto"/>
                <w:highlight w:val="none"/>
                <w:lang w:val="en-US" w:eastAsia="zh-CN"/>
              </w:rPr>
              <w:t>等</w:t>
            </w:r>
            <w:r>
              <w:rPr>
                <w:rStyle w:val="10"/>
                <w:rFonts w:ascii="Arial" w:hAnsi="Arial" w:cs="Arial"/>
                <w:i w:val="0"/>
                <w:iCs w:val="0"/>
                <w:color w:val="auto"/>
                <w:highlight w:val="none"/>
              </w:rPr>
              <w:t>，</w:t>
            </w:r>
            <w:r>
              <w:rPr>
                <w:rStyle w:val="10"/>
                <w:rFonts w:hint="eastAsia" w:ascii="Arial" w:hAnsi="Arial" w:cs="Arial"/>
                <w:i w:val="0"/>
                <w:iCs w:val="0"/>
                <w:color w:val="auto"/>
                <w:highlight w:val="none"/>
                <w:lang w:val="en-US" w:eastAsia="zh-CN"/>
              </w:rPr>
              <w:t>排污许可证</w:t>
            </w:r>
            <w:r>
              <w:rPr>
                <w:rStyle w:val="10"/>
                <w:rFonts w:hint="eastAsia" w:ascii="Arial" w:hAnsi="Arial" w:cs="Arial"/>
                <w:i w:val="0"/>
                <w:iCs w:val="0"/>
                <w:color w:val="auto"/>
                <w:highlight w:val="none"/>
              </w:rPr>
              <w:t>，</w:t>
            </w:r>
            <w:r>
              <w:rPr>
                <w:rStyle w:val="10"/>
                <w:rFonts w:hint="eastAsia" w:ascii="Arial" w:hAnsi="Arial" w:cs="Arial"/>
                <w:i w:val="0"/>
                <w:iCs w:val="0"/>
                <w:color w:val="auto"/>
                <w:highlight w:val="none"/>
                <w:lang w:val="en-US" w:eastAsia="zh-CN"/>
              </w:rPr>
              <w:t>证书</w:t>
            </w:r>
            <w:r>
              <w:rPr>
                <w:color w:val="auto"/>
                <w:highlight w:val="none"/>
              </w:rPr>
              <w:t>编号：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91511603MA67M92U7T001U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2021年</w:t>
            </w:r>
            <w:r>
              <w:rPr>
                <w:rFonts w:hint="eastAsia" w:ascii="宋体" w:hAnsi="宋体"/>
                <w:color w:val="auto"/>
                <w:highlight w:val="none"/>
              </w:rPr>
              <w:t>3月25日</w:t>
            </w:r>
            <w:r>
              <w:rPr>
                <w:rFonts w:hint="eastAsia"/>
                <w:color w:val="auto"/>
                <w:szCs w:val="21"/>
                <w:highlight w:val="none"/>
              </w:rPr>
              <w:t>进行了合规性评价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提供有2020年4月14日环境检测报告：川绿检字（2020）第4-053A号</w:t>
            </w:r>
            <w:r>
              <w:rPr>
                <w:rFonts w:hint="eastAsia"/>
                <w:color w:val="auto"/>
                <w:szCs w:val="21"/>
              </w:rPr>
              <w:t>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2020年8月17日环境检测报告：川骋广检字（2020）第176号。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gridSpan w:val="2"/>
          </w:tcPr>
          <w:p>
            <w:pPr>
              <w:widowControl/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产品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流程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再生料—配料—拉丝</w:t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t>—编织—印刷—缝制—检验—入库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3"/>
            </w:pPr>
            <w:r>
              <w:rPr>
                <w:rFonts w:hint="eastAsia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固体废弃物排放、火灾、</w:t>
            </w:r>
            <w:r>
              <w:rPr>
                <w:rFonts w:hint="eastAsia" w:ascii="宋体" w:hAnsi="宋体"/>
                <w:szCs w:val="21"/>
              </w:rPr>
              <w:t>噪声排放、废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气</w:t>
            </w:r>
            <w:r>
              <w:rPr>
                <w:rFonts w:hint="eastAsia" w:ascii="宋体" w:hAnsi="宋体"/>
                <w:szCs w:val="21"/>
              </w:rPr>
              <w:t>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仿宋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公司拟定有《消防火灾应急</w:t>
            </w:r>
            <w:r>
              <w:rPr>
                <w:rFonts w:hint="eastAsia" w:ascii="宋体" w:hAnsi="宋体" w:cs="Times New Roman"/>
                <w:szCs w:val="21"/>
              </w:rPr>
              <w:t>疏散预案》，2021年3月18日进行火灾消防演练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 w:ascii="宋体" w:hAnsi="宋体" w:cs="宋体"/>
                <w:szCs w:val="21"/>
              </w:rPr>
              <w:t>聚丙烯、再生料、母料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、油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墨等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</w:rPr>
              <w:t>人</w:t>
            </w:r>
            <w:bookmarkStart w:id="1" w:name="_GoBack"/>
            <w:bookmarkEnd w:id="1"/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操作工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E:7.2</w:t>
            </w: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55" w:hRule="atLeast"/>
        </w:trPr>
        <w:tc>
          <w:tcPr>
            <w:tcW w:w="3687" w:type="dxa"/>
          </w:tcPr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5"/>
              <w:rPr>
                <w:rFonts w:hint="default"/>
                <w:color w:val="auto"/>
                <w:kern w:val="2"/>
                <w:sz w:val="21"/>
                <w:szCs w:val="21"/>
              </w:rPr>
            </w:pPr>
          </w:p>
          <w:p>
            <w:pPr>
              <w:pStyle w:val="15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t>库房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</w:pPr>
            <w:r>
              <w:rPr>
                <w:rFonts w:hint="eastAsia"/>
              </w:rPr>
              <w:t>电脑、办公设备、</w:t>
            </w:r>
            <w:r>
              <w:rPr>
                <w:rFonts w:hint="eastAsia"/>
                <w:lang w:val="en-US" w:eastAsia="zh-CN"/>
              </w:rPr>
              <w:t>拉丝机、圆织机、打边机、覆膜机、印字机</w:t>
            </w:r>
            <w:r>
              <w:rPr>
                <w:rFonts w:hint="eastAsia"/>
              </w:rPr>
              <w:t>等</w:t>
            </w:r>
          </w:p>
          <w:p>
            <w:pPr>
              <w:pStyle w:val="3"/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有库房一个，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00平米左右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消防栓、灭火器、</w:t>
            </w:r>
            <w:r>
              <w:rPr>
                <w:rFonts w:hint="eastAsia"/>
                <w:szCs w:val="21"/>
                <w:lang w:val="en-US" w:eastAsia="zh-CN"/>
              </w:rPr>
              <w:t>集气罩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布袋除尘器、</w:t>
            </w:r>
            <w:r>
              <w:rPr>
                <w:rFonts w:hint="eastAsia"/>
                <w:szCs w:val="21"/>
              </w:rPr>
              <w:t>活性炭吸附装置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周边为工业园区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E:10.2</w:t>
            </w: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  <w:gridSpan w:val="2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二阶段管理体系审核重点关注（环境因素识别，环境管理方案控制，生产过程环境管理等）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重点审核部门：生产部、行政部、技质部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重点审核过程：环境管理方案控制，生产过程环境管理等。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B52E51"/>
    <w:multiLevelType w:val="singleLevel"/>
    <w:tmpl w:val="D6B52E5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84A94"/>
    <w:rsid w:val="1B2C2816"/>
    <w:rsid w:val="2A9D60EF"/>
    <w:rsid w:val="2B9B0249"/>
    <w:rsid w:val="32233357"/>
    <w:rsid w:val="3C3F431E"/>
    <w:rsid w:val="3F5A7882"/>
    <w:rsid w:val="46C2227D"/>
    <w:rsid w:val="54C45465"/>
    <w:rsid w:val="57E1224D"/>
    <w:rsid w:val="59CD7425"/>
    <w:rsid w:val="5E623AAB"/>
    <w:rsid w:val="6CC60857"/>
    <w:rsid w:val="74751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beforeLines="0" w:after="25" w:afterLines="0"/>
    </w:pPr>
    <w:rPr>
      <w:rFonts w:hint="default"/>
      <w:spacing w:val="10"/>
      <w:sz w:val="21"/>
    </w:rPr>
  </w:style>
  <w:style w:type="paragraph" w:styleId="3">
    <w:name w:val="Body Text"/>
    <w:basedOn w:val="1"/>
    <w:qFormat/>
    <w:uiPriority w:val="99"/>
  </w:style>
  <w:style w:type="paragraph" w:styleId="4">
    <w:name w:val="Body Text Indent 2"/>
    <w:basedOn w:val="1"/>
    <w:qFormat/>
    <w:uiPriority w:val="0"/>
    <w:pPr>
      <w:ind w:firstLine="720" w:firstLineChars="300"/>
    </w:pPr>
    <w:rPr>
      <w:sz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Char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2021-07-02T07:28:38Z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