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绵阳市川康盛能源科技有限公司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2021-N1EMS-3093566</w:t>
            </w:r>
          </w:p>
          <w:p>
            <w:pPr>
              <w:jc w:val="center"/>
              <w:rPr>
                <w:b/>
                <w:sz w:val="21"/>
                <w:szCs w:val="21"/>
              </w:rPr>
            </w:pPr>
            <w:r>
              <w:rPr>
                <w:b/>
                <w:sz w:val="21"/>
                <w:szCs w:val="21"/>
              </w:rPr>
              <w:t>2019-N1OHSMS-2093566</w:t>
            </w:r>
          </w:p>
        </w:tc>
        <w:tc>
          <w:tcPr>
            <w:tcW w:w="1728" w:type="dxa"/>
            <w:gridSpan w:val="2"/>
            <w:vAlign w:val="center"/>
          </w:tcPr>
          <w:p>
            <w:pPr>
              <w:jc w:val="center"/>
              <w:rPr>
                <w:b/>
                <w:sz w:val="21"/>
                <w:szCs w:val="21"/>
              </w:rPr>
            </w:pPr>
            <w:r>
              <w:rPr>
                <w:b/>
                <w:sz w:val="21"/>
                <w:szCs w:val="21"/>
              </w:rPr>
              <w:t>E:29.12.00</w:t>
            </w:r>
          </w:p>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2019-N1EMS-1242345</w:t>
            </w:r>
          </w:p>
        </w:tc>
        <w:tc>
          <w:tcPr>
            <w:tcW w:w="1728" w:type="dxa"/>
            <w:gridSpan w:val="2"/>
            <w:vAlign w:val="center"/>
          </w:tcPr>
          <w:p>
            <w:pPr>
              <w:jc w:val="center"/>
              <w:rPr>
                <w:b/>
                <w:sz w:val="21"/>
                <w:szCs w:val="21"/>
              </w:rPr>
            </w:pPr>
            <w:r>
              <w:rPr>
                <w:b/>
                <w:sz w:val="21"/>
                <w:szCs w:val="21"/>
              </w:rPr>
              <w:t>E:29.12.00</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w:t>
      </w:r>
      <w:r>
        <w:rPr>
          <w:rFonts w:hint="eastAsia"/>
          <w:b/>
          <w:sz w:val="21"/>
          <w:szCs w:val="21"/>
          <w:lang w:val="en-US" w:eastAsia="zh-CN"/>
        </w:rPr>
        <w:t>监督2</w:t>
      </w:r>
      <w:r>
        <w:rPr>
          <w:rFonts w:hint="eastAsia"/>
          <w:b/>
          <w:sz w:val="21"/>
          <w:szCs w:val="21"/>
        </w:rPr>
        <w:t>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0" w:name="组织名称Add"/>
            <w:r>
              <w:rPr>
                <w:rFonts w:ascii="宋体"/>
                <w:b/>
                <w:color w:val="auto"/>
                <w:sz w:val="21"/>
              </w:rPr>
              <w:t>绵阳市川康盛能源科技有限公司</w:t>
            </w:r>
            <w:bookmarkEnd w:id="10"/>
          </w:p>
        </w:tc>
        <w:tc>
          <w:tcPr>
            <w:tcW w:w="1672" w:type="dxa"/>
            <w:vAlign w:val="center"/>
          </w:tcPr>
          <w:p>
            <w:pPr>
              <w:spacing w:line="260" w:lineRule="exact"/>
              <w:jc w:val="center"/>
              <w:rPr>
                <w:rFonts w:ascii="宋体"/>
                <w:b/>
                <w:color w:val="auto"/>
                <w:sz w:val="21"/>
              </w:rPr>
            </w:pPr>
            <w:r>
              <w:rPr>
                <w:rFonts w:hint="eastAsia" w:ascii="宋体" w:hAnsi="宋体"/>
                <w:b/>
                <w:color w:val="auto"/>
                <w:sz w:val="21"/>
              </w:rPr>
              <w:t>组织人数及</w:t>
            </w:r>
          </w:p>
          <w:p>
            <w:pPr>
              <w:spacing w:line="200" w:lineRule="exact"/>
              <w:rPr>
                <w:b/>
                <w:color w:val="auto"/>
                <w:spacing w:val="-20"/>
              </w:rPr>
            </w:pPr>
            <w:r>
              <w:rPr>
                <w:rFonts w:hint="eastAsia" w:ascii="宋体" w:hAnsi="宋体"/>
                <w:b/>
                <w:color w:val="auto"/>
                <w:sz w:val="21"/>
              </w:rPr>
              <w:t>变动情况核实</w:t>
            </w:r>
          </w:p>
        </w:tc>
        <w:tc>
          <w:tcPr>
            <w:tcW w:w="1500" w:type="dxa"/>
          </w:tcPr>
          <w:p>
            <w:pPr>
              <w:spacing w:line="260" w:lineRule="exact"/>
              <w:rPr>
                <w:rFonts w:hint="default" w:ascii="宋体" w:eastAsia="宋体"/>
                <w:b/>
                <w:color w:val="auto"/>
                <w:sz w:val="21"/>
                <w:lang w:val="en-US" w:eastAsia="zh-CN"/>
              </w:rPr>
            </w:pPr>
            <w:r>
              <w:rPr>
                <w:rFonts w:hint="eastAsia" w:ascii="宋体"/>
                <w:b/>
                <w:color w:val="auto"/>
                <w:sz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四川省绵阳市经开区塘汛镇塘坊大道677号积家工业园2栋1层A区</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四川省绵阳市经开区塘汛镇塘坊大道677号积家工业园2栋1层A区</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四川省绵阳市经开区塘汛镇塘坊大道677号积家工业园2栋1层A区</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center"/>
          </w:tcPr>
          <w:p>
            <w:pPr>
              <w:jc w:val="center"/>
              <w:rPr>
                <w:rFonts w:hint="eastAsia" w:ascii="宋体" w:hAnsi="宋体"/>
                <w:b/>
                <w:sz w:val="21"/>
                <w:szCs w:val="21"/>
              </w:rPr>
            </w:pPr>
            <w:r>
              <w:rPr>
                <w:rFonts w:hint="eastAsia" w:ascii="宋体" w:hAnsi="宋体"/>
                <w:b/>
                <w:sz w:val="21"/>
                <w:szCs w:val="21"/>
                <w:lang w:eastAsia="zh-CN"/>
              </w:rPr>
              <w:t>周肖敏</w:t>
            </w:r>
          </w:p>
        </w:tc>
        <w:tc>
          <w:tcPr>
            <w:tcW w:w="1109" w:type="dxa"/>
            <w:vAlign w:val="center"/>
          </w:tcPr>
          <w:p>
            <w:pPr>
              <w:jc w:val="center"/>
              <w:rPr>
                <w:rFonts w:hint="eastAsia" w:ascii="宋体" w:hAnsi="宋体"/>
                <w:b/>
                <w:sz w:val="21"/>
                <w:szCs w:val="21"/>
              </w:rPr>
            </w:pPr>
            <w:r>
              <w:rPr>
                <w:rFonts w:hint="eastAsia" w:ascii="宋体" w:hAnsi="宋体"/>
                <w:b/>
                <w:sz w:val="21"/>
                <w:szCs w:val="21"/>
              </w:rPr>
              <w:t>电话.</w:t>
            </w:r>
          </w:p>
        </w:tc>
        <w:tc>
          <w:tcPr>
            <w:tcW w:w="1618" w:type="dxa"/>
            <w:gridSpan w:val="2"/>
            <w:vAlign w:val="center"/>
          </w:tcPr>
          <w:p>
            <w:pPr>
              <w:jc w:val="center"/>
              <w:rPr>
                <w:rFonts w:hint="eastAsia" w:ascii="宋体" w:hAnsi="宋体"/>
                <w:b/>
                <w:sz w:val="21"/>
                <w:szCs w:val="21"/>
              </w:rPr>
            </w:pPr>
            <w:r>
              <w:rPr>
                <w:rFonts w:hint="eastAsia" w:ascii="宋体" w:hAnsi="宋体"/>
                <w:b/>
                <w:sz w:val="21"/>
                <w:szCs w:val="21"/>
                <w:lang w:val="en-US" w:eastAsia="zh-CN"/>
              </w:rPr>
              <w:t>181 4800 7221</w:t>
            </w:r>
          </w:p>
        </w:tc>
        <w:tc>
          <w:tcPr>
            <w:tcW w:w="1672" w:type="dxa"/>
            <w:vAlign w:val="center"/>
          </w:tcPr>
          <w:p>
            <w:pPr>
              <w:jc w:val="center"/>
              <w:rPr>
                <w:rFonts w:hint="eastAsia" w:ascii="宋体" w:hAnsi="宋体"/>
                <w:b/>
                <w:sz w:val="21"/>
                <w:szCs w:val="21"/>
              </w:rPr>
            </w:pPr>
            <w:r>
              <w:rPr>
                <w:rFonts w:hint="eastAsia" w:ascii="宋体" w:hAnsi="宋体"/>
                <w:b/>
                <w:sz w:val="21"/>
                <w:szCs w:val="21"/>
              </w:rPr>
              <w:t>传真</w:t>
            </w:r>
          </w:p>
        </w:tc>
        <w:tc>
          <w:tcPr>
            <w:tcW w:w="1500" w:type="dxa"/>
            <w:vAlign w:val="center"/>
          </w:tcPr>
          <w:p>
            <w:pPr>
              <w:jc w:val="center"/>
              <w:rPr>
                <w:rFonts w:hint="eastAsia" w:ascii="宋体" w:hAnsi="宋体"/>
                <w:b/>
                <w:sz w:val="21"/>
                <w:szCs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hint="eastAsia" w:ascii="宋体" w:hAnsi="宋体"/>
                <w:b/>
                <w:sz w:val="21"/>
                <w:szCs w:val="21"/>
              </w:rPr>
            </w:pPr>
            <w:bookmarkStart w:id="18" w:name="法人"/>
            <w:r>
              <w:rPr>
                <w:rFonts w:hint="eastAsia" w:ascii="宋体" w:hAnsi="宋体"/>
                <w:b/>
                <w:sz w:val="21"/>
                <w:szCs w:val="21"/>
              </w:rPr>
              <w:t>王丽新</w:t>
            </w:r>
            <w:bookmarkEnd w:id="18"/>
          </w:p>
        </w:tc>
        <w:tc>
          <w:tcPr>
            <w:tcW w:w="1109" w:type="dxa"/>
            <w:vAlign w:val="center"/>
          </w:tcPr>
          <w:p>
            <w:pPr>
              <w:jc w:val="center"/>
              <w:rPr>
                <w:rFonts w:hint="eastAsia" w:ascii="宋体" w:hAnsi="宋体"/>
                <w:b/>
                <w:sz w:val="21"/>
                <w:szCs w:val="21"/>
              </w:rPr>
            </w:pPr>
            <w:r>
              <w:rPr>
                <w:rFonts w:hint="eastAsia" w:ascii="宋体" w:hAnsi="宋体"/>
                <w:b/>
                <w:sz w:val="21"/>
                <w:szCs w:val="21"/>
              </w:rPr>
              <w:t>总经理</w:t>
            </w:r>
          </w:p>
        </w:tc>
        <w:tc>
          <w:tcPr>
            <w:tcW w:w="1618" w:type="dxa"/>
            <w:gridSpan w:val="2"/>
            <w:vAlign w:val="center"/>
          </w:tcPr>
          <w:p>
            <w:pPr>
              <w:jc w:val="center"/>
              <w:rPr>
                <w:rFonts w:hint="eastAsia" w:ascii="宋体" w:hAnsi="宋体"/>
                <w:b/>
                <w:sz w:val="21"/>
                <w:szCs w:val="21"/>
              </w:rPr>
            </w:pPr>
            <w:r>
              <w:rPr>
                <w:rFonts w:hint="eastAsia" w:ascii="宋体" w:hAnsi="宋体"/>
                <w:b/>
                <w:sz w:val="21"/>
                <w:szCs w:val="21"/>
              </w:rPr>
              <w:t>王怀琛</w:t>
            </w:r>
          </w:p>
        </w:tc>
        <w:tc>
          <w:tcPr>
            <w:tcW w:w="1672" w:type="dxa"/>
            <w:vAlign w:val="center"/>
          </w:tcPr>
          <w:p>
            <w:pPr>
              <w:jc w:val="center"/>
              <w:rPr>
                <w:rFonts w:hint="eastAsia" w:ascii="宋体" w:hAnsi="宋体"/>
                <w:b/>
                <w:sz w:val="21"/>
                <w:szCs w:val="21"/>
              </w:rPr>
            </w:pPr>
            <w:r>
              <w:rPr>
                <w:rFonts w:hint="eastAsia" w:ascii="宋体" w:hAnsi="宋体"/>
                <w:b/>
                <w:sz w:val="21"/>
                <w:szCs w:val="21"/>
              </w:rPr>
              <w:t>管理者代表</w:t>
            </w:r>
          </w:p>
        </w:tc>
        <w:tc>
          <w:tcPr>
            <w:tcW w:w="1500" w:type="dxa"/>
            <w:vAlign w:val="center"/>
          </w:tcPr>
          <w:p>
            <w:pPr>
              <w:jc w:val="center"/>
              <w:rPr>
                <w:rFonts w:hint="default" w:ascii="宋体" w:hAnsi="宋体"/>
                <w:b/>
                <w:sz w:val="21"/>
                <w:szCs w:val="21"/>
                <w:lang w:val="en-US" w:eastAsia="zh-CN"/>
              </w:rPr>
            </w:pPr>
            <w:r>
              <w:rPr>
                <w:rFonts w:hint="eastAsia" w:ascii="宋体" w:hAnsi="宋体"/>
                <w:b/>
                <w:sz w:val="21"/>
                <w:szCs w:val="21"/>
                <w:lang w:val="en-US" w:eastAsia="zh-CN"/>
              </w:rPr>
              <w:t>温智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9" w:name="审核日期"/>
            <w:r>
              <w:rPr>
                <w:rFonts w:ascii="宋体" w:hAnsi="宋体"/>
                <w:b/>
                <w:sz w:val="21"/>
                <w:szCs w:val="21"/>
              </w:rPr>
              <w:t>2021年06月30日 上午至2021年06月30日 下午</w:t>
            </w:r>
            <w:bookmarkEnd w:id="19"/>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0" w:name="Q勾选15Add1"/>
            <w:r>
              <w:rPr>
                <w:rFonts w:hint="eastAsia" w:ascii="宋体" w:hAnsi="宋体"/>
                <w:b/>
                <w:sz w:val="21"/>
                <w:szCs w:val="21"/>
              </w:rPr>
              <w:t>□</w:t>
            </w:r>
            <w:bookmarkEnd w:id="20"/>
            <w:r>
              <w:rPr>
                <w:rFonts w:ascii="宋体" w:hAnsi="宋体"/>
                <w:b/>
                <w:sz w:val="21"/>
                <w:szCs w:val="21"/>
              </w:rPr>
              <w:t>QMS</w:t>
            </w:r>
            <w:r>
              <w:rPr>
                <w:rFonts w:hint="eastAsia" w:ascii="宋体" w:hAnsi="宋体"/>
                <w:b/>
                <w:sz w:val="21"/>
                <w:szCs w:val="21"/>
              </w:rPr>
              <w:t>：</w:t>
            </w:r>
            <w:bookmarkStart w:id="21" w:name="QJ勾选Add1"/>
            <w:r>
              <w:rPr>
                <w:rFonts w:hint="eastAsia" w:ascii="宋体" w:hAnsi="宋体"/>
                <w:b/>
                <w:sz w:val="21"/>
                <w:szCs w:val="21"/>
              </w:rPr>
              <w:t>□</w:t>
            </w:r>
            <w:bookmarkEnd w:id="21"/>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2" w:name="E勾选Add1"/>
            <w:r>
              <w:rPr>
                <w:rFonts w:hint="eastAsia" w:ascii="宋体" w:hAnsi="宋体"/>
                <w:b/>
                <w:sz w:val="21"/>
                <w:szCs w:val="21"/>
              </w:rPr>
              <w:t>■</w:t>
            </w:r>
            <w:bookmarkEnd w:id="22"/>
            <w:r>
              <w:rPr>
                <w:rFonts w:ascii="宋体" w:hAnsi="宋体"/>
                <w:b/>
                <w:sz w:val="21"/>
                <w:szCs w:val="21"/>
              </w:rPr>
              <w:t>EMS</w:t>
            </w:r>
            <w:r>
              <w:rPr>
                <w:rFonts w:hint="eastAsia" w:ascii="宋体" w:hAnsi="宋体"/>
                <w:b/>
                <w:sz w:val="21"/>
                <w:szCs w:val="21"/>
              </w:rPr>
              <w:t>：塑料制品（标志桩、标志砖）的销售及相关的环境管理活动</w:t>
            </w:r>
          </w:p>
          <w:p>
            <w:pPr>
              <w:spacing w:line="360" w:lineRule="exact"/>
              <w:rPr>
                <w:rFonts w:hint="eastAsia" w:ascii="宋体" w:hAnsi="宋体"/>
                <w:b/>
                <w:sz w:val="21"/>
                <w:szCs w:val="21"/>
              </w:rPr>
            </w:pPr>
            <w:bookmarkStart w:id="23" w:name="S勾选Add2"/>
            <w:r>
              <w:rPr>
                <w:rFonts w:hint="eastAsia" w:ascii="宋体" w:hAnsi="宋体"/>
                <w:b/>
                <w:sz w:val="21"/>
                <w:szCs w:val="21"/>
              </w:rPr>
              <w:t>■</w:t>
            </w:r>
            <w:bookmarkEnd w:id="23"/>
            <w:r>
              <w:rPr>
                <w:rFonts w:ascii="宋体" w:hAnsi="宋体"/>
                <w:b/>
                <w:sz w:val="21"/>
                <w:szCs w:val="21"/>
              </w:rPr>
              <w:t>OHSMS</w:t>
            </w:r>
            <w:r>
              <w:rPr>
                <w:rFonts w:hint="eastAsia" w:ascii="宋体" w:hAnsi="宋体"/>
                <w:b/>
                <w:sz w:val="21"/>
                <w:szCs w:val="21"/>
              </w:rPr>
              <w:t>：塑料制品（标志桩、标志砖）的销售及相关职业健康安全管理活动</w:t>
            </w:r>
          </w:p>
          <w:p>
            <w:pPr>
              <w:spacing w:line="36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E：29.12.00</w:t>
            </w:r>
          </w:p>
          <w:p>
            <w:pPr>
              <w:spacing w:line="260" w:lineRule="exact"/>
              <w:rPr>
                <w:rFonts w:ascii="宋体" w:hAnsi="宋体"/>
                <w:b/>
                <w:sz w:val="21"/>
                <w:szCs w:val="21"/>
              </w:rPr>
            </w:pPr>
            <w:r>
              <w:rPr>
                <w:rFonts w:ascii="宋体" w:hAnsi="宋体"/>
                <w:b/>
                <w:sz w:val="21"/>
                <w:szCs w:val="21"/>
              </w:rPr>
              <w:t>O：29.12.00</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rPr>
              <w:t>2022年7月14日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rPr>
              <w:t>2020年8月25日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本次审核覆盖时间：从上次审核结束日的2020年8月25日</w:t>
      </w:r>
      <w:r>
        <w:rPr>
          <w:rFonts w:hint="eastAsia" w:ascii="宋体" w:hAnsi="宋体"/>
          <w:b/>
          <w:sz w:val="21"/>
          <w:szCs w:val="21"/>
          <w:lang w:val="en-US" w:eastAsia="zh-CN"/>
        </w:rPr>
        <w:t>至2021年06月30日。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hint="eastAsia" w:ascii="宋体" w:hAnsi="宋体"/>
                <w:sz w:val="21"/>
                <w:szCs w:val="21"/>
              </w:rPr>
            </w:pPr>
            <w:r>
              <w:rPr>
                <w:rFonts w:hint="eastAsia" w:ascii="宋体" w:hAnsi="宋体"/>
                <w:sz w:val="21"/>
                <w:szCs w:val="21"/>
              </w:rPr>
              <w:t>绵阳市川康盛能源科技有限公司成立于2015年08月11日，坐落于四川省绵阳市经开区塘汛大道667号，公司主要经营范围是塑料制品（标志桩、标志砖）的销售。</w:t>
            </w:r>
          </w:p>
          <w:p>
            <w:pPr>
              <w:spacing w:line="400" w:lineRule="exact"/>
              <w:ind w:firstLine="420" w:firstLineChars="200"/>
              <w:jc w:val="left"/>
              <w:rPr>
                <w:rFonts w:ascii="宋体" w:hAnsi="宋体"/>
                <w:b/>
                <w:sz w:val="21"/>
                <w:szCs w:val="21"/>
              </w:rPr>
            </w:pPr>
            <w:r>
              <w:rPr>
                <w:rFonts w:hint="eastAsia" w:ascii="宋体" w:hAnsi="宋体"/>
                <w:sz w:val="21"/>
                <w:szCs w:val="21"/>
              </w:rPr>
              <w:t>现有员工数10人，经营状况良好。组织对内外部因素、相关方需求和期望进行了充分的识别，策划和实施有效。确定了体系的边界，基本适用。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jc w:val="left"/>
              <w:rPr>
                <w:rFonts w:hint="eastAsia" w:ascii="宋体" w:hAnsi="宋体" w:cs="宋体"/>
                <w:color w:val="000000"/>
                <w:sz w:val="21"/>
                <w:szCs w:val="21"/>
              </w:rPr>
            </w:pPr>
            <w:r>
              <w:rPr>
                <w:rFonts w:hint="eastAsia" w:ascii="宋体" w:hAnsi="宋体"/>
                <w:b/>
                <w:sz w:val="21"/>
                <w:szCs w:val="21"/>
              </w:rPr>
              <w:t>□质量</w:t>
            </w:r>
            <w:r>
              <w:rPr>
                <w:rFonts w:ascii="宋体" w:hAnsi="宋体"/>
                <w:b/>
                <w:sz w:val="21"/>
                <w:szCs w:val="21"/>
              </w:rPr>
              <w:t>/</w:t>
            </w:r>
            <w:r>
              <w:rPr>
                <w:rFonts w:hint="eastAsia" w:ascii="宋体" w:hAnsi="宋体" w:cs="宋体"/>
                <w:color w:val="000000"/>
                <w:sz w:val="21"/>
                <w:szCs w:val="21"/>
              </w:rPr>
              <w:t>■环境/■职业健康安全方针（组织方针的适宜性/持续适宜性、方针的传达及职工的理解等）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Ansi="宋体" w:cs="宋体"/>
                <w:sz w:val="21"/>
                <w:szCs w:val="21"/>
              </w:rPr>
            </w:pPr>
            <w:r>
              <w:rPr>
                <w:rFonts w:hint="eastAsia" w:ascii="宋体" w:hAnsi="宋体" w:cs="宋体"/>
                <w:color w:val="000000"/>
                <w:sz w:val="21"/>
                <w:szCs w:val="21"/>
              </w:rPr>
              <w:t>组织的</w:t>
            </w:r>
            <w:r>
              <w:rPr>
                <w:rFonts w:hint="eastAsia" w:ascii="宋体" w:hAnsi="宋体" w:cs="宋体"/>
                <w:sz w:val="21"/>
                <w:szCs w:val="21"/>
              </w:rPr>
              <w:t xml:space="preserve">管理方针： </w:t>
            </w:r>
            <w:r>
              <w:rPr>
                <w:rFonts w:hint="eastAsia" w:hAnsi="宋体" w:cs="宋体"/>
                <w:sz w:val="21"/>
                <w:szCs w:val="21"/>
              </w:rPr>
              <w:t>“</w:t>
            </w:r>
            <w:r>
              <w:rPr>
                <w:rFonts w:hint="eastAsia" w:ascii="宋体" w:hAnsi="宋体" w:cs="宋体"/>
                <w:bCs/>
                <w:sz w:val="21"/>
                <w:szCs w:val="21"/>
              </w:rPr>
              <w:t>质量第一，信誉第一，用户至上；节能降耗，防治污染，保护环境；安全第一，保障健康，减少风险；全员参与，遵守法规，持续改进</w:t>
            </w:r>
            <w:r>
              <w:rPr>
                <w:rFonts w:hint="eastAsia" w:hAnsi="宋体" w:cs="宋体"/>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ascii="宋体" w:hAnsi="宋体"/>
                <w:b/>
                <w:sz w:val="21"/>
                <w:szCs w:val="21"/>
              </w:rPr>
            </w:pPr>
            <w:r>
              <w:rPr>
                <w:rFonts w:hint="eastAsia" w:ascii="宋体" w:hAnsi="宋体" w:cs="宋体"/>
                <w:color w:val="000000"/>
                <w:sz w:val="21"/>
                <w:szCs w:val="21"/>
              </w:rPr>
              <w:t>最高管理者组织制定了方针：现行的</w:t>
            </w:r>
            <w:r>
              <w:rPr>
                <w:rFonts w:hint="eastAsia"/>
                <w:sz w:val="21"/>
                <w:szCs w:val="21"/>
              </w:rPr>
              <w:t>环境、安全</w:t>
            </w:r>
            <w:r>
              <w:rPr>
                <w:rFonts w:hint="eastAsia" w:ascii="宋体" w:hAnsi="宋体" w:cs="宋体"/>
                <w:color w:val="000000"/>
                <w:sz w:val="21"/>
                <w:szCs w:val="21"/>
              </w:rPr>
              <w:t>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rPr>
                <w:rFonts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b/>
                <w:sz w:val="21"/>
                <w:szCs w:val="21"/>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b/>
                <w:sz w:val="21"/>
                <w:szCs w:val="21"/>
              </w:rPr>
            </w:pPr>
            <w:r>
              <w:rPr>
                <w:rFonts w:hint="eastAsia" w:ascii="宋体" w:hAnsi="宋体" w:cs="宋体"/>
                <w:color w:val="000000" w:themeColor="text1"/>
                <w:sz w:val="21"/>
                <w:szCs w:val="21"/>
              </w:rPr>
              <w:t>组织建立了危险源识别、评价控制程序，识别评价了危险源、风险相关的过程，评价出了重要危险源，与之相关的过程有采购、销售等，针对重要危险源制定了管理方案。控制措施实施有效。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ascii="宋体" w:hAnsi="宋体" w:cs="宋体"/>
                <w:color w:val="000000"/>
                <w:kern w:val="0"/>
                <w:sz w:val="21"/>
                <w:szCs w:val="21"/>
                <w:highlight w:val="none"/>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w:t>
            </w:r>
            <w:r>
              <w:rPr>
                <w:rFonts w:hint="eastAsia" w:ascii="宋体" w:hAnsi="宋体" w:cs="宋体"/>
                <w:color w:val="000000"/>
                <w:kern w:val="0"/>
                <w:sz w:val="21"/>
                <w:szCs w:val="21"/>
                <w:highlight w:val="none"/>
              </w:rPr>
              <w:t>标得到沟通和监视评价，通过数据的汇总统计、描述性统计等方法对目标进行了测量，总体已达到或超过了规定的目标值，但质量目标的数据分析利用不到位。</w:t>
            </w:r>
          </w:p>
          <w:p>
            <w:pPr>
              <w:rPr>
                <w:sz w:val="21"/>
                <w:szCs w:val="21"/>
                <w:highlight w:val="none"/>
              </w:rPr>
            </w:pPr>
            <w:r>
              <w:rPr>
                <w:rFonts w:hint="eastAsia"/>
                <w:sz w:val="21"/>
                <w:szCs w:val="21"/>
                <w:highlight w:val="none"/>
              </w:rPr>
              <w:t>环境、职业健康安全目标：           考核情况（202</w:t>
            </w:r>
            <w:r>
              <w:rPr>
                <w:rFonts w:hint="eastAsia"/>
                <w:sz w:val="21"/>
                <w:szCs w:val="21"/>
                <w:highlight w:val="none"/>
                <w:lang w:val="en-US" w:eastAsia="zh-CN"/>
              </w:rPr>
              <w:t>1年1季度-2季度</w:t>
            </w:r>
            <w:r>
              <w:rPr>
                <w:rFonts w:hint="eastAsia"/>
                <w:sz w:val="21"/>
                <w:szCs w:val="21"/>
                <w:highlight w:val="none"/>
              </w:rPr>
              <w:t>）</w:t>
            </w:r>
          </w:p>
          <w:p>
            <w:pPr>
              <w:rPr>
                <w:sz w:val="21"/>
                <w:szCs w:val="21"/>
                <w:highlight w:val="none"/>
              </w:rPr>
            </w:pPr>
            <w:r>
              <w:rPr>
                <w:rFonts w:hint="eastAsia"/>
                <w:sz w:val="21"/>
                <w:szCs w:val="21"/>
                <w:highlight w:val="none"/>
              </w:rPr>
              <w:t>1)固体废弃物处置率</w:t>
            </w:r>
            <w:r>
              <w:rPr>
                <w:sz w:val="21"/>
                <w:szCs w:val="21"/>
                <w:highlight w:val="none"/>
              </w:rPr>
              <w:t>100%</w:t>
            </w:r>
            <w:r>
              <w:rPr>
                <w:rFonts w:hint="eastAsia" w:ascii="宋体" w:hAnsi="宋体" w:cs="宋体"/>
                <w:color w:val="000000"/>
                <w:sz w:val="21"/>
                <w:szCs w:val="21"/>
                <w:highlight w:val="none"/>
              </w:rPr>
              <w:t xml:space="preserve">；                </w:t>
            </w:r>
            <w:r>
              <w:rPr>
                <w:rFonts w:hint="eastAsia"/>
                <w:sz w:val="21"/>
                <w:szCs w:val="21"/>
                <w:highlight w:val="none"/>
              </w:rPr>
              <w:t xml:space="preserve">  实测：100%</w:t>
            </w:r>
          </w:p>
          <w:p>
            <w:pPr>
              <w:rPr>
                <w:rFonts w:ascii="宋体" w:hAnsi="宋体"/>
                <w:b/>
                <w:sz w:val="21"/>
                <w:szCs w:val="21"/>
              </w:rPr>
            </w:pPr>
            <w:r>
              <w:rPr>
                <w:rFonts w:hint="eastAsia"/>
                <w:sz w:val="21"/>
                <w:szCs w:val="21"/>
                <w:highlight w:val="none"/>
              </w:rPr>
              <w:t>2)</w:t>
            </w:r>
            <w:r>
              <w:rPr>
                <w:rFonts w:hint="eastAsia" w:ascii="宋体" w:hAnsi="宋体"/>
                <w:sz w:val="21"/>
                <w:szCs w:val="21"/>
                <w:highlight w:val="none"/>
              </w:rPr>
              <w:t>重大火灾、触电事故发生次数为零；</w:t>
            </w:r>
            <w:r>
              <w:rPr>
                <w:rFonts w:hint="eastAsia"/>
                <w:sz w:val="21"/>
                <w:szCs w:val="21"/>
                <w:highlight w:val="none"/>
              </w:rPr>
              <w:t xml:space="preserve">         实测：未发生火灾、触电事故；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2020年1月1</w:t>
            </w:r>
            <w:r>
              <w:rPr>
                <w:rFonts w:hint="eastAsia" w:ascii="宋体" w:hAnsi="宋体" w:cs="宋体"/>
                <w:sz w:val="21"/>
                <w:szCs w:val="21"/>
                <w:lang w:val="en-US" w:eastAsia="zh-CN"/>
              </w:rPr>
              <w:t>0</w:t>
            </w:r>
            <w:r>
              <w:rPr>
                <w:rFonts w:hint="eastAsia" w:ascii="宋体" w:hAnsi="宋体" w:cs="宋体"/>
                <w:sz w:val="21"/>
                <w:szCs w:val="21"/>
              </w:rPr>
              <w:t>日进并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塑料制品（标志桩、标志砖）的销售</w:t>
            </w:r>
            <w:r>
              <w:rPr>
                <w:rFonts w:hint="eastAsia" w:ascii="宋体" w:hAnsi="宋体"/>
                <w:bCs/>
                <w:iCs/>
                <w:sz w:val="21"/>
                <w:szCs w:val="21"/>
              </w:rPr>
              <w:t>及相关服务运行环境，可以维持管理体系的正常运行。</w:t>
            </w:r>
          </w:p>
          <w:p>
            <w:pPr>
              <w:spacing w:line="300" w:lineRule="exact"/>
              <w:rPr>
                <w:rFonts w:ascii="宋体" w:hAnsi="宋体"/>
                <w:b/>
                <w:sz w:val="21"/>
                <w:szCs w:val="21"/>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ind w:firstLine="420" w:firstLineChars="200"/>
              <w:rPr>
                <w:rFonts w:ascii="宋体" w:hAnsi="宋体"/>
                <w:b/>
                <w:sz w:val="21"/>
                <w:szCs w:val="21"/>
              </w:rPr>
            </w:pPr>
            <w:r>
              <w:rPr>
                <w:rFonts w:hint="eastAsia" w:ascii="宋体" w:hAnsi="宋体"/>
                <w:sz w:val="21"/>
                <w:szCs w:val="21"/>
              </w:rPr>
              <w:t>办公场所面积1</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cs="宋体"/>
                <w:sz w:val="21"/>
                <w:szCs w:val="21"/>
              </w:rPr>
              <w:t>平方左右，有面积100平方米库房。用于销售服务的主要设备包括</w:t>
            </w:r>
            <w:r>
              <w:rPr>
                <w:rFonts w:hint="eastAsia" w:ascii="宋体" w:hAnsi="宋体"/>
                <w:sz w:val="21"/>
                <w:szCs w:val="21"/>
              </w:rPr>
              <w:t>电脑、打印机和办公桌椅、空调等办公设备，可以满足塑料制品（标志桩、标志砖）的销售的需要</w:t>
            </w:r>
            <w:r>
              <w:rPr>
                <w:rFonts w:hint="eastAsia" w:ascii="宋体" w:hAnsi="宋体" w:cs="宋体"/>
                <w:sz w:val="21"/>
                <w:szCs w:val="21"/>
              </w:rPr>
              <w:t>。对办公设备按月方式进行点检维护保养，并实施。特种设备：无。公司未建立信息管理系统用于生产和服务。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b/>
                <w:sz w:val="21"/>
                <w:szCs w:val="21"/>
              </w:rPr>
            </w:pPr>
            <w:r>
              <w:rPr>
                <w:rFonts w:hint="eastAsia" w:ascii="宋体" w:hAnsi="宋体"/>
                <w:sz w:val="21"/>
                <w:szCs w:val="21"/>
              </w:rPr>
              <w:t>办公室内设备布置合理，照明设施齐全，均配备了灭火器、消防栓等设施。目前公司主要从事塑料制品（标志桩、标志砖）的销售</w:t>
            </w:r>
            <w:r>
              <w:rPr>
                <w:rFonts w:hint="eastAsia" w:ascii="宋体" w:hAnsi="宋体" w:cs="宋体"/>
                <w:sz w:val="21"/>
                <w:szCs w:val="21"/>
              </w:rPr>
              <w:t>销售</w:t>
            </w:r>
            <w:r>
              <w:rPr>
                <w:rFonts w:hint="eastAsia" w:ascii="宋体" w:hAnsi="宋体"/>
                <w:sz w:val="21"/>
                <w:szCs w:val="21"/>
              </w:rPr>
              <w:t>对环境要求不高，目前工作环境符合销售需要。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240" w:lineRule="exact"/>
              <w:rPr>
                <w:rFonts w:ascii="宋体" w:hAnsi="宋体"/>
                <w:b/>
                <w:sz w:val="21"/>
                <w:szCs w:val="21"/>
              </w:rPr>
            </w:pPr>
            <w:r>
              <w:rPr>
                <w:rFonts w:hint="eastAsia" w:ascii="宋体" w:hAnsi="宋体"/>
                <w:sz w:val="21"/>
                <w:szCs w:val="21"/>
              </w:rPr>
              <w:t>无，销售的产品出具质检报告，客户按约定要求进行验收。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cs="宋体"/>
                <w:color w:val="000000"/>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cs="宋体"/>
                <w:color w:val="000000"/>
                <w:sz w:val="21"/>
                <w:szCs w:val="21"/>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宋体" w:hAnsi="宋体"/>
                <w:b/>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宋体" w:hAnsi="宋体" w:cs="宋体"/>
                <w:color w:val="000000"/>
                <w:sz w:val="21"/>
                <w:szCs w:val="21"/>
              </w:rPr>
              <w:t>对会议通知和规定等登记处理。</w:t>
            </w:r>
          </w:p>
          <w:p>
            <w:pPr>
              <w:spacing w:line="240" w:lineRule="exact"/>
              <w:rPr>
                <w:rFonts w:ascii="宋体" w:hAnsi="宋体"/>
                <w:b/>
                <w:sz w:val="21"/>
                <w:szCs w:val="21"/>
              </w:rPr>
            </w:pPr>
          </w:p>
          <w:p>
            <w:pPr>
              <w:spacing w:line="240" w:lineRule="exact"/>
              <w:rPr>
                <w:rFonts w:ascii="宋体" w:hAnsi="宋体" w:cs="宋体"/>
                <w:color w:val="000000"/>
                <w:sz w:val="21"/>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 w:val="21"/>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2"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r>
              <w:rPr>
                <w:rFonts w:hint="eastAsia" w:ascii="宋体" w:hAnsi="宋体"/>
                <w:b/>
                <w:sz w:val="21"/>
                <w:szCs w:val="21"/>
                <w:lang w:val="en-US" w:eastAsia="zh-CN"/>
              </w:rPr>
              <w:t>/</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tabs>
                <w:tab w:val="left" w:pos="1080"/>
              </w:tabs>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组织重要环境因素为</w:t>
            </w:r>
            <w:r>
              <w:rPr>
                <w:rFonts w:hint="eastAsia"/>
                <w:sz w:val="21"/>
                <w:szCs w:val="21"/>
              </w:rPr>
              <w:t>固废排放、潜在火灾</w:t>
            </w:r>
            <w:r>
              <w:rPr>
                <w:rFonts w:hint="eastAsia" w:asciiTheme="minorEastAsia" w:hAnsiTheme="minorEastAsia" w:eastAsiaTheme="minorEastAsia"/>
                <w:bCs/>
                <w:iCs/>
                <w:sz w:val="21"/>
                <w:szCs w:val="21"/>
              </w:rPr>
              <w:t>，需要应对的风险和机遇相关的过程为采购、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等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sz w:val="21"/>
                <w:szCs w:val="21"/>
              </w:rPr>
              <w:t>火灾、触电</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 xml:space="preserve">  </w:t>
            </w:r>
            <w:r>
              <w:rPr>
                <w:rFonts w:hint="eastAsia" w:asciiTheme="minorEastAsia" w:hAnsiTheme="minorEastAsia" w:eastAsiaTheme="minorEastAsia"/>
                <w:bCs/>
                <w:iCs/>
                <w:sz w:val="21"/>
                <w:szCs w:val="21"/>
              </w:rPr>
              <w:t>组织识别了紧急情况，应急准备和响应为潜在火灾、触电，识别合理、有效。应急物资配备有灭火器和消防栓、配电箱，编制有应急预案，并组织了演练，并对应急预案进行了评价。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highlight w:val="none"/>
              </w:rPr>
            </w:pPr>
            <w:r>
              <w:rPr>
                <w:rFonts w:ascii="宋体" w:hAnsi="宋体"/>
                <w:b/>
                <w:sz w:val="21"/>
                <w:szCs w:val="21"/>
                <w:highlight w:val="none"/>
              </w:rPr>
              <w:t>1. .</w:t>
            </w:r>
            <w:r>
              <w:rPr>
                <w:rFonts w:hint="eastAsia" w:ascii="宋体" w:hAnsi="宋体"/>
                <w:b/>
                <w:sz w:val="21"/>
                <w:szCs w:val="21"/>
                <w:highlight w:val="none"/>
              </w:rPr>
              <w:t>对质量</w:t>
            </w:r>
            <w:r>
              <w:rPr>
                <w:rFonts w:ascii="宋体" w:hAnsi="宋体"/>
                <w:b/>
                <w:sz w:val="21"/>
                <w:szCs w:val="21"/>
                <w:highlight w:val="none"/>
              </w:rPr>
              <w:t>/</w:t>
            </w:r>
            <w:r>
              <w:rPr>
                <w:rFonts w:hint="eastAsia" w:ascii="宋体" w:hAnsi="宋体"/>
                <w:b/>
                <w:sz w:val="21"/>
                <w:szCs w:val="21"/>
                <w:highlight w:val="none"/>
              </w:rPr>
              <w:t>环境</w:t>
            </w:r>
            <w:r>
              <w:rPr>
                <w:rFonts w:ascii="宋体" w:hAnsi="宋体"/>
                <w:b/>
                <w:sz w:val="21"/>
                <w:szCs w:val="21"/>
                <w:highlight w:val="none"/>
              </w:rPr>
              <w:t>/</w:t>
            </w:r>
            <w:r>
              <w:rPr>
                <w:rFonts w:hint="eastAsia" w:ascii="宋体" w:hAnsi="宋体"/>
                <w:b/>
                <w:sz w:val="21"/>
                <w:szCs w:val="21"/>
                <w:highlight w:val="none"/>
              </w:rPr>
              <w:t>职业健康安全目标指标进行定期监测</w:t>
            </w:r>
            <w:r>
              <w:rPr>
                <w:rFonts w:ascii="宋体" w:hAnsi="宋体"/>
                <w:b/>
                <w:sz w:val="21"/>
                <w:szCs w:val="21"/>
                <w:highlight w:val="none"/>
              </w:rPr>
              <w:t>/</w:t>
            </w:r>
            <w:r>
              <w:rPr>
                <w:rFonts w:hint="eastAsia" w:ascii="宋体" w:hAnsi="宋体"/>
                <w:b/>
                <w:sz w:val="21"/>
                <w:szCs w:val="21"/>
                <w:highlight w:val="none"/>
              </w:rPr>
              <w:t>检查情况</w:t>
            </w:r>
          </w:p>
          <w:p>
            <w:pPr>
              <w:spacing w:line="240" w:lineRule="exact"/>
              <w:ind w:firstLine="525" w:firstLineChars="250"/>
              <w:rPr>
                <w:rFonts w:ascii="宋体" w:hAnsi="宋体"/>
                <w:b/>
                <w:sz w:val="21"/>
                <w:szCs w:val="21"/>
                <w:highlight w:val="none"/>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w:t>
            </w:r>
            <w:r>
              <w:rPr>
                <w:rFonts w:hint="eastAsia" w:ascii="宋体" w:hAnsi="宋体" w:cs="宋体"/>
                <w:color w:val="000000"/>
                <w:sz w:val="21"/>
                <w:szCs w:val="21"/>
                <w:highlight w:val="none"/>
                <w:lang w:val="en-US" w:eastAsia="zh-CN"/>
              </w:rPr>
              <w:t>1年1季度-2季度对管理</w:t>
            </w:r>
            <w:r>
              <w:rPr>
                <w:rFonts w:hint="eastAsia" w:ascii="宋体" w:hAnsi="宋体" w:cs="宋体"/>
                <w:color w:val="000000"/>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highlight w:val="none"/>
              </w:rPr>
            </w:pPr>
            <w:r>
              <w:rPr>
                <w:rFonts w:hint="eastAsia" w:ascii="宋体" w:hAnsi="宋体"/>
                <w:b/>
                <w:sz w:val="21"/>
                <w:szCs w:val="21"/>
                <w:highlight w:val="none"/>
              </w:rPr>
              <w:t>顾客满意</w:t>
            </w:r>
          </w:p>
          <w:p>
            <w:pPr>
              <w:numPr>
                <w:ilvl w:val="0"/>
                <w:numId w:val="0"/>
              </w:numPr>
              <w:spacing w:line="240" w:lineRule="exact"/>
              <w:ind w:leftChars="-50"/>
              <w:rPr>
                <w:rFonts w:hint="eastAsia" w:ascii="宋体" w:hAnsi="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ascii="宋体" w:hAnsi="宋体"/>
                <w:b/>
                <w:sz w:val="21"/>
                <w:szCs w:val="21"/>
              </w:rPr>
            </w:pPr>
            <w:r>
              <w:rPr>
                <w:rFonts w:hint="eastAsia" w:ascii="宋体" w:hAnsi="宋体" w:cs="宋体"/>
                <w:sz w:val="21"/>
                <w:szCs w:val="21"/>
              </w:rPr>
              <w:t>建立有《内部审</w:t>
            </w:r>
            <w:r>
              <w:rPr>
                <w:rFonts w:hint="eastAsia" w:ascii="宋体" w:hAnsi="宋体" w:eastAsia="宋体" w:cs="宋体"/>
                <w:sz w:val="21"/>
                <w:szCs w:val="21"/>
              </w:rPr>
              <w:t>核控制程序》，规定了内审频次一年一次，内审时间：202</w:t>
            </w:r>
            <w:r>
              <w:rPr>
                <w:rFonts w:hint="eastAsia" w:ascii="宋体" w:hAnsi="宋体" w:eastAsia="宋体" w:cs="宋体"/>
                <w:sz w:val="21"/>
                <w:szCs w:val="21"/>
                <w:lang w:val="en-US" w:eastAsia="zh-CN"/>
              </w:rPr>
              <w:t>1</w:t>
            </w:r>
            <w:r>
              <w:rPr>
                <w:rFonts w:hint="eastAsia" w:ascii="宋体" w:hAnsi="宋体" w:eastAsia="宋体" w:cs="宋体"/>
                <w:sz w:val="21"/>
                <w:szCs w:val="21"/>
              </w:rPr>
              <w:t>年6月1</w:t>
            </w:r>
            <w:r>
              <w:rPr>
                <w:rFonts w:hint="eastAsia" w:ascii="宋体" w:hAnsi="宋体" w:eastAsia="宋体" w:cs="宋体"/>
                <w:sz w:val="21"/>
                <w:szCs w:val="21"/>
                <w:lang w:val="en-US" w:eastAsia="zh-CN"/>
              </w:rPr>
              <w:t>3</w:t>
            </w:r>
            <w:r>
              <w:rPr>
                <w:rFonts w:hint="eastAsia" w:ascii="宋体" w:hAnsi="宋体" w:eastAsia="宋体" w:cs="宋体"/>
                <w:sz w:val="21"/>
                <w:szCs w:val="21"/>
              </w:rPr>
              <w:t>日-1</w:t>
            </w:r>
            <w:r>
              <w:rPr>
                <w:rFonts w:hint="eastAsia" w:ascii="宋体" w:hAnsi="宋体" w:eastAsia="宋体" w:cs="宋体"/>
                <w:sz w:val="21"/>
                <w:szCs w:val="21"/>
                <w:lang w:val="en-US" w:eastAsia="zh-CN"/>
              </w:rPr>
              <w:t>4</w:t>
            </w:r>
            <w:r>
              <w:rPr>
                <w:rFonts w:hint="eastAsia" w:ascii="宋体" w:hAnsi="宋体" w:eastAsia="宋体" w:cs="宋体"/>
                <w:sz w:val="21"/>
                <w:szCs w:val="21"/>
              </w:rPr>
              <w:t>日，拟定了审核实施表，明确了内审范围，内审人员经培训合格上岗，能力满足要求，未出现审核本部门情况，内审不符合项1项，涉及</w:t>
            </w:r>
            <w:r>
              <w:rPr>
                <w:rFonts w:hint="eastAsia" w:ascii="宋体" w:hAnsi="宋体" w:eastAsia="宋体" w:cs="宋体"/>
                <w:sz w:val="21"/>
                <w:szCs w:val="21"/>
                <w:lang w:eastAsia="zh-CN"/>
              </w:rPr>
              <w:t>综合部</w:t>
            </w:r>
            <w:r>
              <w:rPr>
                <w:rFonts w:hint="eastAsia" w:ascii="宋体" w:hAnsi="宋体" w:eastAsia="宋体" w:cs="宋体"/>
                <w:sz w:val="21"/>
                <w:szCs w:val="21"/>
                <w:lang w:val="en-US" w:eastAsia="zh-CN"/>
              </w:rPr>
              <w:t>不符合标准7.3条款，公司员工不熟悉公司的管理方针及目标</w:t>
            </w:r>
            <w:r>
              <w:rPr>
                <w:rFonts w:hint="eastAsia" w:ascii="宋体" w:hAnsi="宋体" w:eastAsia="宋体" w:cs="宋体"/>
                <w:sz w:val="21"/>
                <w:szCs w:val="21"/>
              </w:rPr>
              <w:t>，针对该不符合项，已及时采取纠正措施后，经内审员验证关闭。内审的有效性需要改善。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highlight w:val="none"/>
              </w:rPr>
            </w:pPr>
            <w:r>
              <w:rPr>
                <w:rFonts w:ascii="宋体" w:hAnsi="宋体"/>
                <w:b/>
                <w:sz w:val="21"/>
                <w:szCs w:val="21"/>
                <w:highlight w:val="none"/>
              </w:rPr>
              <w:t>4.</w:t>
            </w:r>
            <w:r>
              <w:rPr>
                <w:rFonts w:hint="eastAsia" w:ascii="宋体" w:hAnsi="宋体"/>
                <w:b/>
                <w:sz w:val="21"/>
                <w:szCs w:val="21"/>
                <w:highlight w:val="none"/>
              </w:rPr>
              <w:t>管理评审（管理评审体系变更需求，纠正和预防措施、体系有效性等）</w:t>
            </w:r>
          </w:p>
          <w:p>
            <w:pPr>
              <w:spacing w:line="240" w:lineRule="exact"/>
              <w:ind w:firstLine="420" w:firstLineChars="200"/>
              <w:rPr>
                <w:rFonts w:ascii="宋体" w:hAnsi="宋体"/>
                <w:b/>
                <w:sz w:val="21"/>
                <w:szCs w:val="21"/>
                <w:highlight w:val="none"/>
              </w:rPr>
            </w:pPr>
            <w:r>
              <w:rPr>
                <w:rFonts w:hint="eastAsia" w:ascii="宋体" w:hAnsi="宋体" w:cs="宋体"/>
                <w:sz w:val="21"/>
                <w:szCs w:val="21"/>
                <w:highlight w:val="none"/>
              </w:rPr>
              <w:t>管理评审频次为一年一次、本次管理评审于202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年6月2</w:t>
            </w:r>
            <w:r>
              <w:rPr>
                <w:rFonts w:hint="eastAsia" w:ascii="宋体" w:hAnsi="宋体" w:cs="宋体"/>
                <w:sz w:val="21"/>
                <w:szCs w:val="21"/>
                <w:highlight w:val="none"/>
                <w:lang w:val="en-US" w:eastAsia="zh-CN"/>
              </w:rPr>
              <w:t>1</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rPr>
                <w:rFonts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pStyle w:val="15"/>
              <w:rPr>
                <w:rFonts w:hint="eastAsia" w:ascii="方正仿宋简体" w:eastAsia="宋体"/>
                <w:szCs w:val="21"/>
                <w:lang w:val="en-US" w:eastAsia="zh-CN"/>
              </w:rPr>
            </w:pPr>
            <w:r>
              <w:rPr>
                <w:rFonts w:hint="eastAsia" w:ascii="宋体" w:hAnsi="宋体"/>
                <w:b/>
                <w:sz w:val="21"/>
                <w:szCs w:val="21"/>
              </w:rPr>
              <w:t xml:space="preserve"> 不适</w:t>
            </w:r>
            <w:r>
              <w:rPr>
                <w:rFonts w:hint="eastAsia" w:ascii="宋体" w:hAnsi="宋体"/>
                <w:b/>
                <w:sz w:val="21"/>
                <w:szCs w:val="21"/>
                <w:lang w:val="en-US" w:eastAsia="zh-CN"/>
              </w:rPr>
              <w:t>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rPr>
              <w:t>不适</w:t>
            </w:r>
            <w:r>
              <w:rPr>
                <w:rFonts w:hint="eastAsia" w:ascii="宋体" w:hAnsi="宋体"/>
                <w:b/>
                <w:sz w:val="21"/>
                <w:szCs w:val="21"/>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rPr>
              <w:t>不适</w:t>
            </w:r>
            <w:r>
              <w:rPr>
                <w:rFonts w:hint="eastAsia" w:ascii="宋体" w:hAnsi="宋体"/>
                <w:b/>
                <w:sz w:val="21"/>
                <w:szCs w:val="21"/>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ascii="宋体" w:hAnsi="宋体"/>
                <w:b/>
                <w:sz w:val="21"/>
                <w:szCs w:val="21"/>
              </w:rPr>
              <w:t xml:space="preserve"> </w:t>
            </w: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cs="宋体"/>
                <w:sz w:val="21"/>
                <w:szCs w:val="21"/>
              </w:rPr>
            </w:pPr>
            <w:r>
              <w:rPr>
                <w:rFonts w:hint="eastAsia" w:ascii="宋体" w:hAnsi="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ind w:left="-120" w:leftChars="-50" w:firstLine="422" w:firstLineChars="200"/>
              <w:rPr>
                <w:rFonts w:ascii="宋体" w:hAnsi="宋体"/>
                <w:b/>
                <w:sz w:val="21"/>
                <w:szCs w:val="21"/>
              </w:rPr>
            </w:pPr>
            <w:r>
              <w:rPr>
                <w:rFonts w:hint="eastAsia" w:ascii="宋体" w:hAnsi="宋体"/>
                <w:b/>
                <w:sz w:val="21"/>
                <w:szCs w:val="21"/>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hint="eastAsia" w:ascii="宋体" w:hAnsi="宋体"/>
                <w:b/>
                <w:sz w:val="21"/>
                <w:szCs w:val="21"/>
              </w:rPr>
              <w:t>创新情况</w:t>
            </w:r>
          </w:p>
          <w:p>
            <w:pPr>
              <w:spacing w:line="240" w:lineRule="exact"/>
              <w:ind w:left="-120" w:leftChars="-50" w:firstLine="531" w:firstLineChars="252"/>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hint="eastAsia" w:ascii="宋体" w:hAnsi="宋体"/>
                <w:b/>
                <w:sz w:val="21"/>
                <w:szCs w:val="21"/>
              </w:rPr>
              <w:t>上次不符合的整改情况</w:t>
            </w:r>
          </w:p>
          <w:p>
            <w:pPr>
              <w:spacing w:line="240" w:lineRule="exact"/>
              <w:ind w:left="-120" w:leftChars="-50" w:firstLine="420" w:firstLineChars="200"/>
              <w:rPr>
                <w:rFonts w:ascii="宋体" w:hAnsi="宋体"/>
                <w:b/>
                <w:sz w:val="21"/>
                <w:szCs w:val="21"/>
              </w:rPr>
            </w:pPr>
            <w:r>
              <w:rPr>
                <w:rFonts w:hint="eastAsia" w:ascii="宋体" w:hAnsi="宋体" w:cs="宋体"/>
                <w:sz w:val="21"/>
                <w:szCs w:val="21"/>
              </w:rPr>
              <w:t>上次不符合为</w:t>
            </w:r>
            <w:r>
              <w:rPr>
                <w:rFonts w:hint="eastAsia" w:ascii="宋体" w:hAnsi="宋体" w:cs="宋体"/>
                <w:sz w:val="21"/>
                <w:szCs w:val="21"/>
                <w:lang w:val="en-US" w:eastAsia="zh-CN"/>
              </w:rPr>
              <w:t>营销部</w:t>
            </w:r>
            <w:r>
              <w:rPr>
                <w:rFonts w:hint="eastAsia" w:ascii="宋体" w:hAnsi="宋体" w:cs="宋体"/>
                <w:sz w:val="21"/>
                <w:szCs w:val="21"/>
              </w:rPr>
              <w:t>ES</w:t>
            </w:r>
            <w:r>
              <w:rPr>
                <w:rFonts w:hint="eastAsia" w:ascii="宋体" w:hAnsi="宋体" w:cs="宋体"/>
                <w:sz w:val="21"/>
                <w:szCs w:val="21"/>
                <w:lang w:val="en-US" w:eastAsia="zh-CN"/>
              </w:rPr>
              <w:t>7.4.3</w:t>
            </w:r>
            <w:r>
              <w:rPr>
                <w:rFonts w:hint="eastAsia" w:ascii="宋体" w:hAnsi="宋体" w:cs="宋体"/>
                <w:sz w:val="21"/>
                <w:szCs w:val="21"/>
              </w:rPr>
              <w:t>条款，经本次审核验证均整改且无类似不符合情况出现。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537" w:firstLineChars="223"/>
        <w:rPr>
          <w:rFonts w:ascii="宋体"/>
          <w:b/>
          <w:szCs w:val="21"/>
        </w:rPr>
      </w:pPr>
      <w:r>
        <w:rPr>
          <w:rFonts w:hint="eastAsia" w:ascii="宋体" w:hAnsi="宋体"/>
          <w:b/>
          <w:color w:val="000000" w:themeColor="text1"/>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A3"/>
            </w:r>
            <w:r>
              <w:rPr>
                <w:rFonts w:ascii="宋体" w:hAnsi="宋体"/>
                <w:b/>
                <w:szCs w:val="21"/>
              </w:rPr>
              <w:t>QMS</w:t>
            </w:r>
            <w:r>
              <w:rPr>
                <w:rFonts w:hint="eastAsia" w:ascii="宋体" w:hAnsi="宋体"/>
                <w:b/>
                <w:szCs w:val="21"/>
              </w:rPr>
              <w:t>□50430</w:t>
            </w:r>
            <w:r>
              <w:rPr>
                <w:rFonts w:hint="eastAsia" w:ascii="宋体" w:hAnsi="宋体"/>
                <w:b/>
                <w:color w:val="000000" w:themeColor="text1"/>
                <w:szCs w:val="21"/>
              </w:rPr>
              <w:t>■</w:t>
            </w:r>
            <w:r>
              <w:rPr>
                <w:rFonts w:ascii="宋体" w:hAnsi="宋体"/>
                <w:b/>
                <w:szCs w:val="21"/>
              </w:rPr>
              <w:t xml:space="preserve">EMS </w:t>
            </w:r>
            <w:r>
              <w:rPr>
                <w:rFonts w:hint="eastAsia" w:ascii="宋体" w:hAnsi="宋体"/>
                <w:b/>
                <w:color w:val="000000" w:themeColor="text1"/>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color w:val="000000" w:themeColor="text1"/>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val="en-US" w:eastAsia="zh-CN"/>
              </w:rPr>
              <w:t xml:space="preserve"> </w:t>
            </w:r>
            <w:r>
              <w:rPr>
                <w:rFonts w:hint="eastAsia" w:ascii="宋体" w:hAnsi="宋体"/>
                <w:b/>
                <w:color w:val="000000" w:themeColor="text1"/>
                <w:szCs w:val="21"/>
              </w:rPr>
              <w:t>■</w:t>
            </w:r>
            <w:r>
              <w:rPr>
                <w:rFonts w:ascii="宋体" w:hAnsi="宋体"/>
                <w:b/>
                <w:szCs w:val="21"/>
              </w:rPr>
              <w:t xml:space="preserve">EMS  </w:t>
            </w:r>
            <w:r>
              <w:rPr>
                <w:rFonts w:hint="eastAsia" w:ascii="宋体" w:hAnsi="宋体"/>
                <w:b/>
                <w:color w:val="000000" w:themeColor="text1"/>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1814830</wp:posOffset>
            </wp:positionH>
            <wp:positionV relativeFrom="paragraph">
              <wp:posOffset>280670</wp:posOffset>
            </wp:positionV>
            <wp:extent cx="306705" cy="284480"/>
            <wp:effectExtent l="0" t="0" r="17145" b="1270"/>
            <wp:wrapNone/>
            <wp:docPr id="10" name="图片 10"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5e69cce4380e02713697e955d1ffd9"/>
                    <pic:cNvPicPr>
                      <a:picLocks noChangeAspect="1"/>
                    </pic:cNvPicPr>
                  </pic:nvPicPr>
                  <pic:blipFill>
                    <a:blip r:embed="rId6"/>
                    <a:stretch>
                      <a:fillRect/>
                    </a:stretch>
                  </pic:blipFill>
                  <pic:spPr>
                    <a:xfrm>
                      <a:off x="0" y="0"/>
                      <a:ext cx="306705" cy="28448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drawing>
          <wp:anchor distT="0" distB="0" distL="114300" distR="114300" simplePos="0" relativeHeight="251662336" behindDoc="0" locked="0" layoutInCell="1" allowOverlap="1">
            <wp:simplePos x="0" y="0"/>
            <wp:positionH relativeFrom="column">
              <wp:posOffset>1845945</wp:posOffset>
            </wp:positionH>
            <wp:positionV relativeFrom="paragraph">
              <wp:posOffset>109855</wp:posOffset>
            </wp:positionV>
            <wp:extent cx="368935" cy="259080"/>
            <wp:effectExtent l="0" t="0" r="12065" b="6985"/>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7"/>
                    <a:stretch>
                      <a:fillRect/>
                    </a:stretch>
                  </pic:blipFill>
                  <pic:spPr>
                    <a:xfrm>
                      <a:off x="0" y="0"/>
                      <a:ext cx="368935" cy="25908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2021年06月30日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 xml:space="preserve">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2168" w:firstLineChars="900"/>
        <w:rPr>
          <w:b/>
          <w:sz w:val="21"/>
          <w:szCs w:val="21"/>
        </w:rPr>
      </w:pPr>
      <w:r>
        <w:rPr>
          <w:rFonts w:hint="eastAsia" w:ascii="宋体" w:hAnsi="宋体"/>
          <w:b/>
          <w:color w:val="000000" w:themeColor="text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0" w:firstLineChars="343"/>
        <w:rPr>
          <w:rFonts w:hint="default" w:eastAsia="宋体"/>
          <w:b/>
          <w:sz w:val="21"/>
          <w:szCs w:val="21"/>
          <w:u w:val="single"/>
          <w:lang w:val="en-US" w:eastAsia="zh-CN"/>
        </w:rPr>
      </w:pPr>
      <w:r>
        <w:rPr>
          <w:rFonts w:hint="eastAsia" w:ascii="宋体" w:hAnsi="宋体" w:eastAsia="宋体" w:cs="Times New Roman"/>
          <w:kern w:val="2"/>
          <w:sz w:val="21"/>
          <w:szCs w:val="22"/>
          <w:lang w:val="en-US" w:eastAsia="zh-CN" w:bidi="ar-SA"/>
        </w:rPr>
        <w:drawing>
          <wp:anchor distT="0" distB="0" distL="114300" distR="114300" simplePos="0" relativeHeight="251664384" behindDoc="0" locked="0" layoutInCell="1" allowOverlap="1">
            <wp:simplePos x="0" y="0"/>
            <wp:positionH relativeFrom="column">
              <wp:posOffset>1228725</wp:posOffset>
            </wp:positionH>
            <wp:positionV relativeFrom="paragraph">
              <wp:posOffset>33020</wp:posOffset>
            </wp:positionV>
            <wp:extent cx="306705" cy="284480"/>
            <wp:effectExtent l="0" t="0" r="17145" b="1270"/>
            <wp:wrapNone/>
            <wp:docPr id="1" name="图片 1"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e69cce4380e02713697e955d1ffd9"/>
                    <pic:cNvPicPr>
                      <a:picLocks noChangeAspect="1"/>
                    </pic:cNvPicPr>
                  </pic:nvPicPr>
                  <pic:blipFill>
                    <a:blip r:embed="rId6"/>
                    <a:stretch>
                      <a:fillRect/>
                    </a:stretch>
                  </pic:blipFill>
                  <pic:spPr>
                    <a:xfrm>
                      <a:off x="0" y="0"/>
                      <a:ext cx="306705" cy="284480"/>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2021年07月0</w:t>
      </w:r>
      <w:bookmarkStart w:id="25" w:name="_GoBack"/>
      <w:bookmarkEnd w:id="25"/>
      <w:r>
        <w:rPr>
          <w:rFonts w:hint="eastAsia"/>
          <w:b/>
          <w:sz w:val="21"/>
          <w:szCs w:val="21"/>
          <w:lang w:val="en-US" w:eastAsia="zh-CN"/>
        </w:rPr>
        <w:t>2日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7BB3C"/>
    <w:multiLevelType w:val="singleLevel"/>
    <w:tmpl w:val="B3E7BB3C"/>
    <w:lvl w:ilvl="0" w:tentative="0">
      <w:start w:val="2"/>
      <w:numFmt w:val="decimal"/>
      <w:lvlText w:val="%1."/>
      <w:lvlJc w:val="left"/>
      <w:pPr>
        <w:tabs>
          <w:tab w:val="left" w:pos="312"/>
        </w:tabs>
      </w:pPr>
    </w:lvl>
  </w:abstractNum>
  <w:abstractNum w:abstractNumId="1">
    <w:nsid w:val="B57C5C19"/>
    <w:multiLevelType w:val="singleLevel"/>
    <w:tmpl w:val="B57C5C19"/>
    <w:lvl w:ilvl="0" w:tentative="0">
      <w:start w:val="3"/>
      <w:numFmt w:val="decimal"/>
      <w:lvlText w:val="%1."/>
      <w:lvlJc w:val="left"/>
      <w:pPr>
        <w:tabs>
          <w:tab w:val="left" w:pos="312"/>
        </w:tabs>
      </w:pPr>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5A50F9C6"/>
    <w:multiLevelType w:val="singleLevel"/>
    <w:tmpl w:val="5A50F9C6"/>
    <w:lvl w:ilvl="0" w:tentative="0">
      <w:start w:val="3"/>
      <w:numFmt w:val="decimal"/>
      <w:lvlText w:val="%1."/>
      <w:lvlJc w:val="left"/>
      <w:pPr>
        <w:tabs>
          <w:tab w:val="left" w:pos="312"/>
        </w:tabs>
      </w:pPr>
    </w:lvl>
  </w:abstractNum>
  <w:abstractNum w:abstractNumId="6">
    <w:nsid w:val="6AE0E81F"/>
    <w:multiLevelType w:val="singleLevel"/>
    <w:tmpl w:val="6AE0E81F"/>
    <w:lvl w:ilvl="0" w:tentative="0">
      <w:start w:val="2"/>
      <w:numFmt w:val="decimal"/>
      <w:suff w:val="nothing"/>
      <w:lvlText w:val="%1、"/>
      <w:lvlJc w:val="left"/>
    </w:lvl>
  </w:abstractNum>
  <w:num w:numId="1">
    <w:abstractNumId w:val="6"/>
  </w:num>
  <w:num w:numId="2">
    <w:abstractNumId w:val="5"/>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392135"/>
    <w:rsid w:val="0B5960A9"/>
    <w:rsid w:val="0EEA2524"/>
    <w:rsid w:val="160370A8"/>
    <w:rsid w:val="1B607007"/>
    <w:rsid w:val="35AC7FD3"/>
    <w:rsid w:val="41943F3B"/>
    <w:rsid w:val="419B123D"/>
    <w:rsid w:val="41DF6057"/>
    <w:rsid w:val="48845087"/>
    <w:rsid w:val="49457D0F"/>
    <w:rsid w:val="4EA628CE"/>
    <w:rsid w:val="54720531"/>
    <w:rsid w:val="577C1CD6"/>
    <w:rsid w:val="5B2250B1"/>
    <w:rsid w:val="6C380647"/>
    <w:rsid w:val="72FA137C"/>
    <w:rsid w:val="767D20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locked/>
    <w:uiPriority w:val="99"/>
    <w:rPr>
      <w:rFonts w:ascii="Times New Roman" w:hAnsi="Times New Roman" w:eastAsia="宋体" w:cs="Times New Roman"/>
      <w:sz w:val="18"/>
      <w:szCs w:val="18"/>
    </w:rPr>
  </w:style>
  <w:style w:type="character" w:customStyle="1" w:styleId="11">
    <w:name w:val="页眉 Char"/>
    <w:link w:val="4"/>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2021-06-30T02:13:12Z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C30AB3DAE9E1438B95B74E9C968725E0</vt:lpwstr>
  </property>
</Properties>
</file>