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center"/>
        <w:rPr>
          <w:rFonts w:hint="eastAsia" w:ascii="宋体" w:hAnsi="宋体"/>
          <w:sz w:val="18"/>
        </w:rPr>
      </w:pPr>
      <w:r>
        <w:rPr>
          <w:rFonts w:hint="eastAsia" w:ascii="宋体" w:hAnsi="宋体"/>
          <w:sz w:val="18"/>
        </w:rPr>
        <w:t>编  号：</w:t>
      </w:r>
      <w:r>
        <w:rPr>
          <w:szCs w:val="44"/>
        </w:rPr>
        <w:t>0632-2021-Q</w:t>
      </w:r>
    </w:p>
    <w:p>
      <w:pPr>
        <w:wordWrap w:val="0"/>
        <w:ind w:right="401" w:rightChars="191"/>
        <w:jc w:val="right"/>
        <w:rPr>
          <w:rFonts w:hint="eastAsia"/>
          <w:szCs w:val="44"/>
          <w:u w:val="single"/>
        </w:rPr>
      </w:pPr>
    </w:p>
    <w:p>
      <w:pPr>
        <w:wordWrap w:val="0"/>
        <w:ind w:right="401" w:rightChars="191"/>
        <w:jc w:val="right"/>
        <w:rPr>
          <w:rFonts w:ascii="楷体" w:hAnsi="楷体" w:eastAsia="楷体"/>
          <w:b/>
          <w:color w:val="000000" w:themeColor="text1"/>
          <w:sz w:val="84"/>
          <w:szCs w:val="84"/>
        </w:rPr>
      </w:pPr>
    </w:p>
    <w:p>
      <w:pPr>
        <w:snapToGrid w:val="0"/>
        <w:spacing w:afterLines="30"/>
        <w:rPr>
          <w:rFonts w:ascii="楷体" w:hAnsi="楷体" w:eastAsia="楷体"/>
          <w:b/>
          <w:color w:val="000000" w:themeColor="text1"/>
          <w:sz w:val="84"/>
          <w:szCs w:val="84"/>
        </w:rPr>
      </w:pPr>
      <w:r>
        <w:rPr>
          <w:szCs w:val="21"/>
        </w:rPr>
        <w:drawing>
          <wp:anchor distT="0" distB="0" distL="114300" distR="114300" simplePos="0" relativeHeight="251662336"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 xml:space="preserve"> 受审核方：</w:t>
      </w:r>
      <w:bookmarkStart w:id="0" w:name="组织名称"/>
      <w:r>
        <w:rPr>
          <w:rFonts w:ascii="楷体" w:hAnsi="楷体" w:eastAsia="楷体"/>
          <w:b/>
          <w:color w:val="000000" w:themeColor="text1"/>
          <w:sz w:val="32"/>
          <w:szCs w:val="32"/>
          <w:u w:val="single"/>
        </w:rPr>
        <w:t>重庆星联云科科技发展有限公司</w:t>
      </w:r>
      <w:bookmarkEnd w:id="0"/>
    </w:p>
    <w:p>
      <w:pPr>
        <w:snapToGrid w:val="0"/>
        <w:spacing w:afterLines="30"/>
        <w:rPr>
          <w:rFonts w:ascii="楷体" w:hAnsi="楷体" w:eastAsia="楷体"/>
          <w:b/>
          <w:color w:val="000000" w:themeColor="text1"/>
          <w:sz w:val="32"/>
          <w:szCs w:val="32"/>
          <w:u w:val="single"/>
        </w:rPr>
      </w:pPr>
    </w:p>
    <w:p>
      <w:pPr>
        <w:snapToGrid w:val="0"/>
        <w:spacing w:afterLines="3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Style w:val="11"/>
          <w:rFonts w:hint="eastAsia" w:ascii="楷体" w:hAnsi="楷体" w:eastAsia="楷体"/>
          <w:b/>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rPr>
          <w:rStyle w:val="11"/>
          <w:rFonts w:hint="eastAsia" w:ascii="楷体" w:hAnsi="楷体" w:eastAsia="楷体"/>
          <w:b/>
          <w:sz w:val="36"/>
          <w:szCs w:val="36"/>
        </w:rPr>
        <w:fldChar w:fldCharType="end"/>
      </w:r>
    </w:p>
    <w:p>
      <w:pPr>
        <w:widowControl/>
        <w:ind w:firstLine="2172" w:firstLineChars="601"/>
        <w:jc w:val="left"/>
        <w:rPr>
          <w:rStyle w:val="11"/>
          <w:rFonts w:hint="eastAsia" w:ascii="楷体" w:hAnsi="楷体" w:eastAsia="楷体"/>
          <w:b/>
          <w:sz w:val="36"/>
          <w:szCs w:val="36"/>
        </w:rPr>
      </w:pPr>
    </w:p>
    <w:p>
      <w:pPr>
        <w:widowControl/>
        <w:jc w:val="left"/>
        <w:rPr>
          <w:rFonts w:ascii="宋体" w:hAnsi="宋体"/>
          <w:b/>
          <w:color w:val="000000" w:themeColor="text1"/>
          <w:sz w:val="26"/>
          <w:szCs w:val="26"/>
        </w:rPr>
      </w:pPr>
      <w:r>
        <w:rPr>
          <w:rFonts w:hint="eastAsia" w:ascii="宋体" w:hAnsi="宋体"/>
          <w:b/>
          <w:color w:val="000000" w:themeColor="text1"/>
          <w:sz w:val="26"/>
          <w:szCs w:val="26"/>
        </w:rPr>
        <w:t>一、审核方基本信息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807"/>
        <w:gridCol w:w="327"/>
        <w:gridCol w:w="708"/>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490" w:type="dxa"/>
            <w:gridSpan w:val="5"/>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1035" w:type="dxa"/>
            <w:gridSpan w:val="2"/>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gridSpan w:val="2"/>
            <w:vAlign w:val="center"/>
          </w:tcPr>
          <w:p>
            <w:pPr>
              <w:rPr>
                <w:b/>
                <w:color w:val="000000" w:themeColor="text1"/>
                <w:sz w:val="20"/>
                <w:szCs w:val="20"/>
              </w:rPr>
            </w:pPr>
            <w:r>
              <w:rPr>
                <w:rFonts w:hint="eastAsia"/>
                <w:b/>
                <w:color w:val="000000" w:themeColor="text1"/>
                <w:sz w:val="20"/>
                <w:szCs w:val="20"/>
              </w:rPr>
              <w:t>邮箱</w:t>
            </w:r>
          </w:p>
        </w:tc>
        <w:tc>
          <w:tcPr>
            <w:tcW w:w="2349" w:type="dxa"/>
            <w:gridSpan w:val="2"/>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135" w:type="dxa"/>
            <w:gridSpan w:val="2"/>
            <w:vAlign w:val="center"/>
          </w:tcPr>
          <w:p>
            <w:pPr>
              <w:spacing w:line="240" w:lineRule="exact"/>
              <w:jc w:val="center"/>
              <w:rPr>
                <w:b/>
                <w:color w:val="000000" w:themeColor="text1"/>
                <w:sz w:val="20"/>
                <w:szCs w:val="20"/>
              </w:rPr>
            </w:pPr>
            <w:r>
              <w:rPr>
                <w:rFonts w:hint="eastAsia"/>
                <w:sz w:val="18"/>
                <w:szCs w:val="18"/>
              </w:rPr>
              <w:t>注册资格</w:t>
            </w:r>
          </w:p>
        </w:tc>
        <w:tc>
          <w:tcPr>
            <w:tcW w:w="2676" w:type="dxa"/>
            <w:gridSpan w:val="3"/>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135" w:type="dxa"/>
            <w:gridSpan w:val="2"/>
            <w:vAlign w:val="center"/>
          </w:tcPr>
          <w:p>
            <w:pPr>
              <w:spacing w:line="240" w:lineRule="exact"/>
              <w:jc w:val="center"/>
              <w:rPr>
                <w:b/>
                <w:color w:val="000000" w:themeColor="text1"/>
                <w:sz w:val="20"/>
                <w:szCs w:val="20"/>
              </w:rPr>
            </w:pPr>
            <w:r>
              <w:rPr>
                <w:b/>
                <w:color w:val="000000" w:themeColor="text1"/>
                <w:sz w:val="20"/>
                <w:szCs w:val="20"/>
              </w:rPr>
              <w:t>审核员</w:t>
            </w:r>
          </w:p>
        </w:tc>
        <w:tc>
          <w:tcPr>
            <w:tcW w:w="2676" w:type="dxa"/>
            <w:gridSpan w:val="3"/>
            <w:vAlign w:val="center"/>
          </w:tcPr>
          <w:p>
            <w:pPr>
              <w:spacing w:line="240" w:lineRule="exact"/>
              <w:jc w:val="center"/>
              <w:rPr>
                <w:b/>
                <w:color w:val="000000" w:themeColor="text1"/>
                <w:sz w:val="20"/>
                <w:szCs w:val="20"/>
              </w:rPr>
            </w:pPr>
            <w:r>
              <w:rPr>
                <w:b/>
                <w:color w:val="000000" w:themeColor="text1"/>
                <w:sz w:val="20"/>
                <w:szCs w:val="20"/>
              </w:rPr>
              <w:t>29.12.00,33.02.01,34.05.00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135" w:type="dxa"/>
            <w:gridSpan w:val="2"/>
            <w:vAlign w:val="center"/>
          </w:tcPr>
          <w:p>
            <w:pPr>
              <w:rPr>
                <w:b/>
                <w:color w:val="000000" w:themeColor="text1"/>
                <w:sz w:val="20"/>
                <w:szCs w:val="20"/>
              </w:rPr>
            </w:pPr>
          </w:p>
        </w:tc>
        <w:tc>
          <w:tcPr>
            <w:tcW w:w="2676" w:type="dxa"/>
            <w:gridSpan w:val="3"/>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135" w:type="dxa"/>
            <w:gridSpan w:val="2"/>
            <w:vAlign w:val="center"/>
          </w:tcPr>
          <w:p>
            <w:pPr>
              <w:rPr>
                <w:b/>
                <w:color w:val="000000" w:themeColor="text1"/>
                <w:sz w:val="20"/>
                <w:szCs w:val="20"/>
              </w:rPr>
            </w:pPr>
          </w:p>
        </w:tc>
        <w:tc>
          <w:tcPr>
            <w:tcW w:w="2676" w:type="dxa"/>
            <w:gridSpan w:val="3"/>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135" w:type="dxa"/>
            <w:gridSpan w:val="2"/>
            <w:vAlign w:val="center"/>
          </w:tcPr>
          <w:p>
            <w:pPr>
              <w:rPr>
                <w:b/>
                <w:color w:val="000000" w:themeColor="text1"/>
                <w:sz w:val="20"/>
                <w:szCs w:val="20"/>
              </w:rPr>
            </w:pPr>
          </w:p>
        </w:tc>
        <w:tc>
          <w:tcPr>
            <w:tcW w:w="2676" w:type="dxa"/>
            <w:gridSpan w:val="3"/>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135" w:type="dxa"/>
            <w:gridSpan w:val="2"/>
            <w:vAlign w:val="center"/>
          </w:tcPr>
          <w:p>
            <w:pPr>
              <w:rPr>
                <w:b/>
                <w:color w:val="000000" w:themeColor="text1"/>
                <w:sz w:val="20"/>
                <w:szCs w:val="20"/>
              </w:rPr>
            </w:pPr>
            <w:r>
              <w:rPr>
                <w:rFonts w:hint="eastAsia"/>
                <w:b/>
                <w:color w:val="000000" w:themeColor="text1"/>
                <w:sz w:val="20"/>
                <w:szCs w:val="20"/>
              </w:rPr>
              <w:t>工作单位</w:t>
            </w:r>
          </w:p>
        </w:tc>
        <w:tc>
          <w:tcPr>
            <w:tcW w:w="2676" w:type="dxa"/>
            <w:gridSpan w:val="3"/>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135" w:type="dxa"/>
            <w:gridSpan w:val="2"/>
            <w:vAlign w:val="center"/>
          </w:tcPr>
          <w:p>
            <w:pPr>
              <w:rPr>
                <w:b/>
                <w:color w:val="000000" w:themeColor="text1"/>
              </w:rPr>
            </w:pPr>
          </w:p>
        </w:tc>
        <w:tc>
          <w:tcPr>
            <w:tcW w:w="2676" w:type="dxa"/>
            <w:gridSpan w:val="3"/>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135" w:type="dxa"/>
            <w:gridSpan w:val="2"/>
            <w:vAlign w:val="center"/>
          </w:tcPr>
          <w:p>
            <w:pPr>
              <w:rPr>
                <w:b/>
                <w:color w:val="000000" w:themeColor="text1"/>
              </w:rPr>
            </w:pPr>
          </w:p>
        </w:tc>
        <w:tc>
          <w:tcPr>
            <w:tcW w:w="2676" w:type="dxa"/>
            <w:gridSpan w:val="3"/>
            <w:vAlign w:val="center"/>
          </w:tcPr>
          <w:p>
            <w:pPr>
              <w:rPr>
                <w:b/>
                <w:color w:val="000000" w:themeColor="text1"/>
              </w:rPr>
            </w:pPr>
          </w:p>
        </w:tc>
      </w:tr>
    </w:tbl>
    <w:p>
      <w:pPr>
        <w:pStyle w:val="12"/>
        <w:ind w:left="0" w:leftChars="0" w:firstLine="0" w:firstLineChars="0"/>
        <w:rPr>
          <w:rFonts w:ascii="宋体" w:hAnsi="宋体"/>
          <w:b/>
          <w:color w:val="000000" w:themeColor="text1"/>
          <w:sz w:val="26"/>
          <w:szCs w:val="26"/>
        </w:rPr>
      </w:pPr>
      <w:r>
        <w:rPr>
          <w:rFonts w:hint="eastAsia" w:ascii="宋体" w:hAnsi="宋体"/>
          <w:b/>
          <w:color w:val="000000" w:themeColor="text1"/>
          <w:sz w:val="26"/>
          <w:szCs w:val="26"/>
        </w:rPr>
        <w:t>二、审核目的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2"/>
        <w:ind w:firstLine="0" w:firstLineChars="0"/>
        <w:rPr>
          <w:rFonts w:ascii="宋体" w:hAnsi="宋体"/>
          <w:b/>
          <w:color w:val="000000" w:themeColor="text1"/>
          <w:sz w:val="26"/>
          <w:szCs w:val="26"/>
        </w:rPr>
      </w:pPr>
      <w:r>
        <w:rPr>
          <w:rFonts w:hint="eastAsia" w:ascii="宋体" w:hAnsi="宋体"/>
          <w:b/>
          <w:color w:val="000000" w:themeColor="text1"/>
          <w:sz w:val="26"/>
          <w:szCs w:val="26"/>
        </w:rPr>
        <w:t>三、审核准则</w:t>
      </w:r>
    </w:p>
    <w:p>
      <w:pPr>
        <w:pStyle w:val="12"/>
        <w:ind w:left="540" w:firstLine="0" w:firstLineChars="0"/>
        <w:jc w:val="left"/>
        <w:rPr>
          <w:rFonts w:hint="eastAsia" w:ascii="宋体" w:hAnsi="宋体"/>
          <w:b/>
          <w:color w:val="000000" w:themeColor="text1"/>
          <w:spacing w:val="-10"/>
          <w:sz w:val="20"/>
          <w:szCs w:val="20"/>
          <w:lang w:eastAsia="zh-CN"/>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 </w:t>
      </w:r>
      <w:r>
        <w:rPr>
          <w:rFonts w:hint="eastAsia" w:ascii="宋体" w:hAnsi="宋体"/>
          <w:b/>
          <w:color w:val="000000" w:themeColor="text1"/>
          <w:spacing w:val="-10"/>
          <w:sz w:val="20"/>
          <w:szCs w:val="20"/>
          <w:lang w:eastAsia="zh-CN"/>
        </w:rPr>
        <w:t>无</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2"/>
        <w:ind w:left="540" w:firstLine="0" w:firstLineChars="0"/>
        <w:jc w:val="left"/>
        <w:rPr>
          <w:rFonts w:ascii="宋体" w:hAnsi="宋体"/>
          <w:b/>
          <w:color w:val="000000" w:themeColor="text1"/>
          <w:spacing w:val="-10"/>
          <w:sz w:val="20"/>
          <w:szCs w:val="20"/>
        </w:rPr>
      </w:pPr>
      <w:r>
        <w:rPr>
          <w:rFonts w:hint="eastAsia" w:ascii="宋体" w:cs="宋体" w:hAnsiTheme="minorHAnsi"/>
          <w:color w:val="000000" w:themeColor="text1"/>
          <w:kern w:val="0"/>
          <w:sz w:val="20"/>
          <w:szCs w:val="20"/>
        </w:rPr>
        <w:t>□</w:t>
      </w:r>
      <w:r>
        <w:rPr>
          <w:rFonts w:hint="eastAsia" w:ascii="宋体" w:hAnsi="宋体"/>
          <w:b/>
          <w:color w:val="000000" w:themeColor="text1"/>
          <w:spacing w:val="-10"/>
          <w:sz w:val="20"/>
          <w:szCs w:val="20"/>
        </w:rPr>
        <w:t>GB/T 24001-2016 idt ISO 14001:2015标准</w:t>
      </w:r>
    </w:p>
    <w:p>
      <w:pPr>
        <w:pStyle w:val="12"/>
        <w:ind w:left="540" w:firstLine="0" w:firstLineChars="0"/>
        <w:jc w:val="left"/>
        <w:rPr>
          <w:rFonts w:ascii="宋体" w:hAnsi="宋体"/>
          <w:b/>
          <w:color w:val="000000" w:themeColor="text1"/>
          <w:spacing w:val="-10"/>
          <w:sz w:val="20"/>
          <w:szCs w:val="20"/>
        </w:rPr>
      </w:pPr>
      <w:r>
        <w:rPr>
          <w:rFonts w:hint="eastAsia" w:ascii="宋体" w:cs="宋体" w:hAnsiTheme="minorHAnsi"/>
          <w:color w:val="000000" w:themeColor="text1"/>
          <w:kern w:val="0"/>
          <w:sz w:val="20"/>
          <w:szCs w:val="20"/>
        </w:rPr>
        <w:t>□</w:t>
      </w:r>
      <w:r>
        <w:rPr>
          <w:rFonts w:hint="eastAsia" w:ascii="宋体" w:hAnsi="宋体"/>
          <w:b/>
          <w:color w:val="000000" w:themeColor="text1"/>
          <w:spacing w:val="-10"/>
          <w:sz w:val="20"/>
          <w:szCs w:val="20"/>
        </w:rPr>
        <w:t>ISO45001：2018标准</w:t>
      </w:r>
    </w:p>
    <w:p>
      <w:pPr>
        <w:pStyle w:val="12"/>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2"/>
        <w:numPr>
          <w:ilvl w:val="0"/>
          <w:numId w:val="1"/>
        </w:numPr>
        <w:ind w:left="-851" w:firstLine="0"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1" w:name="组织名称Add1"/>
            <w:r>
              <w:rPr>
                <w:rFonts w:ascii="宋体" w:hAnsi="宋体"/>
                <w:b/>
                <w:color w:val="000000" w:themeColor="text1"/>
                <w:sz w:val="20"/>
                <w:szCs w:val="20"/>
              </w:rPr>
              <w:t>重庆星联云科科技发展有限公司</w:t>
            </w:r>
            <w:bookmarkEnd w:id="1"/>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2" w:name="企业人数"/>
            <w:r>
              <w:rPr>
                <w:rFonts w:ascii="宋体" w:hAnsi="宋体"/>
                <w:b/>
                <w:color w:val="000000" w:themeColor="text1"/>
                <w:sz w:val="20"/>
                <w:szCs w:val="20"/>
              </w:rPr>
              <w:t>15</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3" w:name="注册地址"/>
            <w:r>
              <w:rPr>
                <w:rFonts w:ascii="宋体" w:hAnsi="宋体"/>
                <w:b/>
                <w:color w:val="000000" w:themeColor="text1"/>
                <w:sz w:val="20"/>
                <w:szCs w:val="20"/>
              </w:rPr>
              <w:t>重庆市南岸区玉马路8号B栋</w:t>
            </w:r>
            <w:bookmarkEnd w:id="3"/>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4" w:name="注册邮编"/>
            <w:r>
              <w:rPr>
                <w:rFonts w:ascii="宋体" w:hAnsi="宋体"/>
                <w:b/>
                <w:color w:val="000000" w:themeColor="text1"/>
                <w:spacing w:val="-20"/>
                <w:sz w:val="20"/>
                <w:szCs w:val="20"/>
              </w:rPr>
              <w:t>400000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5" w:name="办公地址"/>
            <w:r>
              <w:rPr>
                <w:rFonts w:ascii="宋体" w:hAnsi="宋体"/>
                <w:b/>
                <w:color w:val="000000" w:themeColor="text1"/>
                <w:sz w:val="20"/>
                <w:szCs w:val="20"/>
              </w:rPr>
              <w:t>重庆市渝北区冉家坝扬子江商务小区1-19-3</w:t>
            </w:r>
            <w:bookmarkEnd w:id="5"/>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6" w:name="办公邮编"/>
            <w:r>
              <w:rPr>
                <w:rFonts w:ascii="宋体" w:hAnsi="宋体"/>
                <w:b/>
                <w:color w:val="000000" w:themeColor="text1"/>
                <w:sz w:val="20"/>
                <w:szCs w:val="20"/>
              </w:rPr>
              <w:t>400000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7" w:name="联系人"/>
            <w:r>
              <w:rPr>
                <w:rFonts w:ascii="宋体" w:hAnsi="宋体"/>
                <w:b/>
                <w:color w:val="000000" w:themeColor="text1"/>
                <w:sz w:val="20"/>
                <w:szCs w:val="20"/>
              </w:rPr>
              <w:t>邱玉姗</w:t>
            </w:r>
            <w:bookmarkEnd w:id="7"/>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8" w:name="联系人电话"/>
            <w:r>
              <w:rPr>
                <w:rFonts w:ascii="宋体" w:hAnsi="宋体"/>
                <w:b/>
                <w:color w:val="000000" w:themeColor="text1"/>
                <w:sz w:val="20"/>
                <w:szCs w:val="20"/>
              </w:rPr>
              <w:t>023-63637455</w:t>
            </w:r>
            <w:bookmarkEnd w:id="8"/>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9" w:name="联系人传真"/>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0" w:name="法人"/>
            <w:r>
              <w:rPr>
                <w:rFonts w:ascii="宋体" w:hAnsi="宋体"/>
                <w:b/>
                <w:color w:val="000000" w:themeColor="text1"/>
                <w:sz w:val="20"/>
                <w:szCs w:val="20"/>
              </w:rPr>
              <w:t>张晓松</w:t>
            </w:r>
            <w:bookmarkEnd w:id="10"/>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1" w:name="最高管理者"/>
            <w:bookmarkEnd w:id="11"/>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2" w:name="管理者代表"/>
            <w:r>
              <w:rPr>
                <w:rFonts w:ascii="宋体" w:hAnsi="宋体"/>
                <w:b/>
                <w:color w:val="000000" w:themeColor="text1"/>
                <w:sz w:val="20"/>
                <w:szCs w:val="20"/>
              </w:rPr>
              <w:t>邱玉姗</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3" w:name="审核范围"/>
            <w:r>
              <w:rPr>
                <w:rFonts w:ascii="宋体" w:hAnsi="宋体"/>
                <w:b/>
                <w:color w:val="000000" w:themeColor="text1"/>
                <w:sz w:val="20"/>
                <w:szCs w:val="20"/>
              </w:rPr>
              <w:t>农业物联网系统设计及销售</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4" w:name="专业代码"/>
            <w:r>
              <w:rPr>
                <w:rFonts w:ascii="宋体" w:hAnsi="宋体"/>
                <w:b/>
                <w:color w:val="000000" w:themeColor="text1"/>
                <w:sz w:val="20"/>
                <w:szCs w:val="20"/>
              </w:rPr>
              <w:t>29.12.00;33.02.01;34.05.00</w:t>
            </w:r>
            <w:bookmarkEnd w:id="14"/>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5" w:name="体系运行时间"/>
            <w:r>
              <w:rPr>
                <w:rFonts w:ascii="宋体" w:hAnsi="宋体"/>
                <w:b/>
                <w:color w:val="000000" w:themeColor="text1"/>
                <w:sz w:val="20"/>
                <w:szCs w:val="20"/>
              </w:rPr>
              <w:t>2021-01-01 0:00:00</w:t>
            </w:r>
            <w:bookmarkEnd w:id="15"/>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eastAsia="zh-CN"/>
              </w:rPr>
              <w:t>技术部</w:t>
            </w:r>
            <w:r>
              <w:rPr>
                <w:rFonts w:hint="eastAsia" w:ascii="宋体" w:hAnsi="宋体"/>
                <w:b/>
                <w:color w:val="000000" w:themeColor="text1"/>
                <w:sz w:val="20"/>
                <w:szCs w:val="20"/>
                <w:lang w:val="en-US" w:eastAsia="zh-CN"/>
              </w:rPr>
              <w:t>/供销部</w:t>
            </w:r>
          </w:p>
        </w:tc>
        <w:tc>
          <w:tcPr>
            <w:tcW w:w="6804" w:type="dxa"/>
          </w:tcPr>
          <w:p>
            <w:pPr>
              <w:jc w:val="left"/>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采购管理；合同管理；供方管理；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z w:val="20"/>
                <w:szCs w:val="20"/>
              </w:rPr>
            </w:pP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049"/>
        <w:gridCol w:w="820"/>
        <w:gridCol w:w="6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04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820" w:type="dxa"/>
          </w:tcPr>
          <w:p>
            <w:pPr>
              <w:rPr>
                <w:b/>
                <w:color w:val="000000" w:themeColor="text1"/>
                <w:sz w:val="20"/>
                <w:szCs w:val="20"/>
              </w:rPr>
            </w:pPr>
            <w:r>
              <w:rPr>
                <w:rFonts w:hint="eastAsia"/>
                <w:b/>
                <w:color w:val="000000" w:themeColor="text1"/>
                <w:sz w:val="20"/>
                <w:szCs w:val="20"/>
              </w:rPr>
              <w:t>规格</w:t>
            </w:r>
          </w:p>
        </w:tc>
        <w:tc>
          <w:tcPr>
            <w:tcW w:w="6036"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FF0000"/>
                <w:sz w:val="20"/>
                <w:szCs w:val="20"/>
              </w:rPr>
            </w:pPr>
            <w:r>
              <w:rPr>
                <w:rFonts w:ascii="宋体" w:hAnsi="宋体"/>
                <w:b/>
                <w:color w:val="000000" w:themeColor="text1"/>
                <w:sz w:val="20"/>
                <w:szCs w:val="20"/>
              </w:rPr>
              <w:t>农业物联网系统设计及销售</w:t>
            </w:r>
          </w:p>
        </w:tc>
        <w:tc>
          <w:tcPr>
            <w:tcW w:w="1049" w:type="dxa"/>
          </w:tcPr>
          <w:p>
            <w:pPr>
              <w:rPr>
                <w:b/>
                <w:sz w:val="20"/>
                <w:szCs w:val="20"/>
              </w:rPr>
            </w:pPr>
            <w:r>
              <w:rPr>
                <w:rFonts w:hint="eastAsia"/>
                <w:b/>
                <w:sz w:val="20"/>
                <w:szCs w:val="20"/>
              </w:rPr>
              <w:t>服务</w:t>
            </w:r>
          </w:p>
        </w:tc>
        <w:tc>
          <w:tcPr>
            <w:tcW w:w="820" w:type="dxa"/>
          </w:tcPr>
          <w:p>
            <w:pPr>
              <w:rPr>
                <w:b/>
                <w:color w:val="000000" w:themeColor="text1"/>
                <w:sz w:val="20"/>
                <w:szCs w:val="20"/>
              </w:rPr>
            </w:pPr>
          </w:p>
        </w:tc>
        <w:tc>
          <w:tcPr>
            <w:tcW w:w="6036" w:type="dxa"/>
          </w:tcPr>
          <w:p>
            <w:pPr>
              <w:spacing w:line="400" w:lineRule="exact"/>
              <w:ind w:firstLine="420" w:firstLineChars="200"/>
              <w:rPr>
                <w:b/>
                <w:sz w:val="20"/>
                <w:szCs w:val="20"/>
              </w:rPr>
            </w:pPr>
            <w:r>
              <w:rPr>
                <w:rFonts w:hint="eastAsia" w:ascii="宋体" w:hAnsi="宋体"/>
                <w:szCs w:val="21"/>
              </w:rPr>
              <w:t>《农业物联网 信息服务 终端数据交换规范 DB34/T 2383-2015》、《农业物联网平台基础代码集 DB37/T 2872-2016》、《农业物联网平台基础数据元 DB37/T 2873-2016》、《农业物联网平台基础数据采集规范 DB37/T 2874-2016》、《1GB50150－91《电气装置安装工程电气设备交接试验标准》、《2GB 4859-84 电气设备的抗干扰特性基本测量方法》、《3GB/T4728.2--1998电气简图用图形符号 和其他常用符号》</w:t>
            </w:r>
            <w:r>
              <w:rPr>
                <w:rFonts w:hint="eastAsia" w:ascii="宋体" w:hAnsi="宋体"/>
                <w:sz w:val="21"/>
                <w:szCs w:val="21"/>
              </w:rPr>
              <w:t>等</w:t>
            </w:r>
            <w:r>
              <w:rPr>
                <w:rFonts w:hint="eastAsia" w:ascii="宋体" w:hAnsi="宋体"/>
                <w:color w:val="auto"/>
                <w:kern w:val="2"/>
                <w:sz w:val="21"/>
                <w:szCs w:val="21"/>
                <w:lang w:val="en-US" w:eastAsia="zh-CN" w:bidi="ar-SA"/>
              </w:rPr>
              <w:t>标准</w:t>
            </w:r>
            <w:r>
              <w:rPr>
                <w:rStyle w:val="18"/>
                <w:rFonts w:hint="eastAsia"/>
                <w:color w:val="auto"/>
              </w:rPr>
              <w:t>和</w:t>
            </w:r>
            <w:r>
              <w:rPr>
                <w:rStyle w:val="18"/>
                <w:rFonts w:hint="eastAsia"/>
                <w:color w:val="auto"/>
                <w:lang w:eastAsia="zh-CN"/>
              </w:rPr>
              <w:t>合同、</w:t>
            </w:r>
            <w:r>
              <w:rPr>
                <w:rStyle w:val="18"/>
                <w:rFonts w:hint="eastAsia"/>
                <w:color w:val="auto"/>
              </w:rPr>
              <w:t>客户要求</w:t>
            </w:r>
            <w:r>
              <w:rPr>
                <w:rFonts w:hint="eastAsia" w:ascii="宋体" w:hAnsi="宋体"/>
                <w:szCs w:val="21"/>
              </w:rPr>
              <w:t>。</w:t>
            </w: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16" w:name="OLE_LINK1"/>
      <w:r>
        <w:rPr>
          <w:rFonts w:hint="eastAsia"/>
          <w:b/>
          <w:color w:val="000000" w:themeColor="text1"/>
          <w:spacing w:val="-10"/>
          <w:szCs w:val="21"/>
        </w:rPr>
        <w:t xml:space="preserve"> 1日</w:t>
      </w:r>
      <w:bookmarkEnd w:id="16"/>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21</w:t>
      </w:r>
      <w:r>
        <w:rPr>
          <w:rFonts w:hint="eastAsia"/>
          <w:b/>
          <w:color w:val="000000" w:themeColor="text1"/>
          <w:spacing w:val="-10"/>
          <w:szCs w:val="21"/>
        </w:rPr>
        <w:t>年</w:t>
      </w:r>
      <w:r>
        <w:rPr>
          <w:rFonts w:hint="eastAsia"/>
          <w:b/>
          <w:color w:val="000000" w:themeColor="text1"/>
          <w:spacing w:val="-10"/>
          <w:szCs w:val="21"/>
          <w:lang w:val="en-US" w:eastAsia="zh-CN"/>
        </w:rPr>
        <w:t>06</w:t>
      </w:r>
      <w:r>
        <w:rPr>
          <w:rFonts w:hint="eastAsia"/>
          <w:b/>
          <w:color w:val="000000" w:themeColor="text1"/>
          <w:spacing w:val="-10"/>
          <w:szCs w:val="21"/>
        </w:rPr>
        <w:t>月</w:t>
      </w:r>
      <w:r>
        <w:rPr>
          <w:rFonts w:hint="eastAsia"/>
          <w:b/>
          <w:color w:val="000000" w:themeColor="text1"/>
          <w:spacing w:val="-10"/>
          <w:szCs w:val="21"/>
          <w:lang w:val="en-US" w:eastAsia="zh-CN"/>
        </w:rPr>
        <w:t>19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  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组织对内外部因素、相关方需求和期望进行了充分的识别，策划和实施有效。组织确定了体系的边界，基本适用。管理体系条款</w:t>
            </w:r>
            <w:r>
              <w:rPr>
                <w:rFonts w:hint="eastAsia" w:ascii="宋体" w:hAnsi="宋体"/>
                <w:color w:val="000000" w:themeColor="text1"/>
                <w:lang w:eastAsia="zh-CN"/>
              </w:rPr>
              <w:t>无</w:t>
            </w:r>
            <w:r>
              <w:rPr>
                <w:rFonts w:hint="eastAsia" w:ascii="宋体" w:hAnsi="宋体"/>
                <w:color w:val="000000" w:themeColor="text1"/>
              </w:rPr>
              <w:t>不适用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00" w:lineRule="exact"/>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宋体" w:hAnsi="宋体"/>
                <w:szCs w:val="21"/>
              </w:rPr>
              <w:t>质量方针：</w:t>
            </w:r>
            <w:r>
              <w:rPr>
                <w:rFonts w:hint="eastAsia" w:ascii="宋体" w:hAnsi="宋体"/>
                <w:szCs w:val="21"/>
              </w:rPr>
              <w:t>质量为本、信誉至上，持续改进，争创一流，满足要求</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630" w:firstLineChars="3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hint="eastAsia" w:ascii="宋体" w:hAnsi="宋体" w:eastAsia="宋体" w:cs="Times New Roman"/>
                <w:b/>
                <w:color w:val="000000" w:themeColor="text1"/>
                <w:sz w:val="20"/>
                <w:szCs w:val="20"/>
                <w:lang w:eastAsia="zh-CN"/>
              </w:rPr>
            </w:pPr>
            <w:r>
              <w:rPr>
                <w:rFonts w:hint="eastAsia" w:ascii="宋体" w:hAnsi="宋体" w:eastAsia="宋体" w:cs="Times New Roman"/>
                <w:b/>
                <w:color w:val="000000" w:themeColor="text1"/>
                <w:sz w:val="20"/>
                <w:szCs w:val="20"/>
                <w:lang w:eastAsia="zh-CN"/>
              </w:rPr>
              <w:t>农业物联网系统设计流程：业务洽谈—合同签订—方案设计—交付验收</w:t>
            </w:r>
          </w:p>
          <w:p>
            <w:pPr>
              <w:tabs>
                <w:tab w:val="left" w:pos="540"/>
              </w:tabs>
              <w:spacing w:line="300" w:lineRule="exact"/>
              <w:ind w:left="201" w:hanging="201" w:hangingChars="100"/>
              <w:rPr>
                <w:rFonts w:hint="eastAsia" w:ascii="宋体" w:hAnsi="宋体" w:eastAsia="宋体" w:cs="Times New Roman"/>
                <w:b/>
                <w:color w:val="000000" w:themeColor="text1"/>
                <w:sz w:val="20"/>
                <w:szCs w:val="20"/>
                <w:lang w:eastAsia="zh-CN"/>
              </w:rPr>
            </w:pPr>
            <w:r>
              <w:rPr>
                <w:rFonts w:hint="eastAsia" w:ascii="宋体" w:hAnsi="宋体" w:eastAsia="宋体" w:cs="Times New Roman"/>
                <w:b/>
                <w:color w:val="000000" w:themeColor="text1"/>
                <w:sz w:val="20"/>
                <w:szCs w:val="20"/>
                <w:lang w:eastAsia="zh-CN"/>
              </w:rPr>
              <w:t>农业物联网系统销售流程：签订合同→采购产品→验收产品→交付客户</w:t>
            </w:r>
            <w:r>
              <w:rPr>
                <w:rFonts w:hint="eastAsia" w:ascii="宋体" w:hAnsi="宋体" w:eastAsia="宋体" w:cs="Times New Roman"/>
                <w:b/>
                <w:color w:val="000000" w:themeColor="text1"/>
                <w:sz w:val="20"/>
                <w:szCs w:val="20"/>
                <w:lang w:val="en-US" w:eastAsia="zh-CN"/>
              </w:rPr>
              <w:t>--</w:t>
            </w:r>
            <w:r>
              <w:rPr>
                <w:rFonts w:hint="eastAsia" w:ascii="宋体" w:hAnsi="宋体" w:eastAsia="宋体" w:cs="Times New Roman"/>
                <w:b/>
                <w:color w:val="000000" w:themeColor="text1"/>
                <w:sz w:val="20"/>
                <w:szCs w:val="20"/>
                <w:lang w:eastAsia="zh-CN"/>
              </w:rPr>
              <w:t>售后服务</w:t>
            </w:r>
          </w:p>
          <w:p>
            <w:pPr>
              <w:tabs>
                <w:tab w:val="left" w:pos="540"/>
              </w:tabs>
              <w:spacing w:line="300" w:lineRule="exact"/>
              <w:ind w:left="201" w:hanging="201" w:hangingChars="100"/>
              <w:rPr>
                <w:rFonts w:hint="eastAsia" w:ascii="宋体" w:hAnsi="宋体" w:eastAsia="宋体" w:cs="Times New Roman"/>
                <w:b/>
                <w:color w:val="000000" w:themeColor="text1"/>
                <w:sz w:val="20"/>
                <w:szCs w:val="20"/>
                <w:lang w:eastAsia="zh-CN"/>
              </w:rPr>
            </w:pPr>
            <w:r>
              <w:rPr>
                <w:rFonts w:hint="eastAsia" w:ascii="宋体" w:hAnsi="宋体" w:eastAsia="宋体" w:cs="Times New Roman"/>
                <w:b/>
                <w:color w:val="000000" w:themeColor="text1"/>
                <w:sz w:val="20"/>
                <w:szCs w:val="20"/>
                <w:lang w:eastAsia="zh-CN"/>
              </w:rPr>
              <w:t>其中关键过程有：设计过程。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销售服务过程</w:t>
            </w:r>
            <w:r>
              <w:rPr>
                <w:rFonts w:hint="eastAsia" w:ascii="宋体" w:hAnsi="宋体"/>
                <w:b/>
                <w:color w:val="000000" w:themeColor="text1"/>
                <w:sz w:val="20"/>
                <w:szCs w:val="20"/>
              </w:rPr>
              <w:t xml:space="preserve">。  </w:t>
            </w:r>
          </w:p>
          <w:p>
            <w:pPr>
              <w:spacing w:line="400" w:lineRule="exact"/>
              <w:rPr>
                <w:rFonts w:ascii="宋体" w:hAnsi="宋体"/>
                <w:b/>
                <w:color w:val="000000" w:themeColor="text1"/>
                <w:szCs w:val="21"/>
              </w:rPr>
            </w:pPr>
            <w:r>
              <w:rPr>
                <w:rFonts w:ascii="宋体" w:hAnsi="宋体"/>
                <w:b/>
                <w:color w:val="000000" w:themeColor="text1"/>
                <w:sz w:val="20"/>
                <w:szCs w:val="20"/>
              </w:rPr>
              <w:pict>
                <v:shape id="_x0000_s1031" o:spid="_x0000_s1031" o:spt="32" type="#_x0000_t32" style="position:absolute;left:0pt;margin-left:55.15pt;margin-top:21.2pt;height:0pt;width:42pt;z-index:25166336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eastAsia="zh-CN"/>
              </w:rPr>
              <w:t>无</w:t>
            </w:r>
            <w:r>
              <w:rPr>
                <w:rFonts w:hint="eastAsia" w:ascii="宋体" w:hAnsi="宋体"/>
                <w:b/>
                <w:color w:val="000000" w:themeColor="text1"/>
                <w:sz w:val="20"/>
                <w:szCs w:val="20"/>
              </w:rPr>
              <w:t xml:space="preserve">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hint="eastAsia" w:asciiTheme="minorEastAsia" w:hAnsiTheme="minorEastAsia" w:eastAsiaTheme="minorEastAsia"/>
                <w:b/>
                <w:color w:val="000000" w:themeColor="text1"/>
                <w:sz w:val="20"/>
                <w:szCs w:val="20"/>
                <w:lang w:eastAsia="zh-CN"/>
              </w:rPr>
            </w:pPr>
            <w:r>
              <w:rPr>
                <w:rFonts w:hint="eastAsia" w:asciiTheme="minorEastAsia" w:hAnsiTheme="minorEastAsia" w:eastAsiaTheme="minorEastAsia"/>
                <w:bCs/>
                <w:i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hint="eastAsia" w:ascii="宋体" w:hAnsi="宋体" w:eastAsia="宋体"/>
                <w:b/>
                <w:color w:val="000000" w:themeColor="text1"/>
                <w:spacing w:val="-8"/>
                <w:sz w:val="20"/>
                <w:szCs w:val="20"/>
                <w:lang w:eastAsia="zh-CN"/>
              </w:rPr>
            </w:pPr>
            <w:r>
              <w:rPr>
                <w:rFonts w:hint="eastAsia" w:ascii="宋体" w:hAnsi="宋体"/>
                <w:color w:val="000000" w:themeColor="text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b/>
                <w:color w:val="000000" w:themeColor="text1"/>
                <w:sz w:val="14"/>
                <w:szCs w:val="14"/>
              </w:rPr>
            </w:pPr>
            <w:r>
              <w:rPr>
                <w:rFonts w:hint="eastAsia" w:ascii="宋体" w:hAnsi="宋体"/>
                <w:b/>
                <w:color w:val="000000" w:themeColor="text1"/>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400" w:lineRule="exact"/>
              <w:rPr>
                <w:rFonts w:hint="eastAsia" w:ascii="宋体" w:hAnsi="宋体"/>
                <w:szCs w:val="21"/>
              </w:rPr>
            </w:pPr>
            <w:r>
              <w:rPr>
                <w:rFonts w:hint="eastAsia" w:ascii="宋体" w:hAnsi="宋体"/>
                <w:szCs w:val="21"/>
              </w:rPr>
              <w:t>质量目标</w:t>
            </w:r>
          </w:p>
          <w:p>
            <w:pPr>
              <w:spacing w:line="400" w:lineRule="exact"/>
              <w:rPr>
                <w:rFonts w:hint="eastAsia" w:ascii="宋体" w:hAnsi="宋体"/>
                <w:szCs w:val="21"/>
              </w:rPr>
            </w:pPr>
            <w:r>
              <w:rPr>
                <w:rFonts w:hint="eastAsia" w:ascii="宋体" w:hAnsi="宋体"/>
                <w:szCs w:val="21"/>
                <w:lang w:eastAsia="zh-CN"/>
              </w:rPr>
              <w:t>a</w:t>
            </w:r>
            <w:r>
              <w:rPr>
                <w:rFonts w:hint="eastAsia" w:ascii="宋体" w:hAnsi="宋体"/>
                <w:szCs w:val="21"/>
              </w:rPr>
              <w:t>、产品</w:t>
            </w:r>
            <w:r>
              <w:rPr>
                <w:rFonts w:hint="eastAsia" w:ascii="宋体" w:hAnsi="宋体"/>
                <w:szCs w:val="21"/>
                <w:lang w:eastAsia="zh-CN"/>
              </w:rPr>
              <w:t>交付合格率100%</w:t>
            </w:r>
            <w:r>
              <w:rPr>
                <w:rFonts w:hint="eastAsia" w:ascii="宋体" w:hAnsi="宋体"/>
                <w:szCs w:val="21"/>
              </w:rPr>
              <w:t>；</w:t>
            </w:r>
          </w:p>
          <w:p>
            <w:pPr>
              <w:spacing w:line="400" w:lineRule="exact"/>
              <w:rPr>
                <w:rFonts w:hint="eastAsia" w:ascii="宋体" w:hAnsi="宋体"/>
                <w:szCs w:val="21"/>
              </w:rPr>
            </w:pPr>
            <w:r>
              <w:rPr>
                <w:rFonts w:hint="eastAsia" w:ascii="宋体" w:hAnsi="宋体"/>
                <w:szCs w:val="21"/>
                <w:lang w:eastAsia="zh-CN"/>
              </w:rPr>
              <w:t>b</w:t>
            </w:r>
            <w:r>
              <w:rPr>
                <w:rFonts w:hint="eastAsia" w:ascii="宋体" w:hAnsi="宋体"/>
                <w:szCs w:val="21"/>
              </w:rPr>
              <w:t>、交货期满意率90%</w:t>
            </w:r>
          </w:p>
          <w:p>
            <w:pPr>
              <w:spacing w:line="400" w:lineRule="exact"/>
              <w:rPr>
                <w:rFonts w:ascii="宋体" w:hAnsi="宋体" w:cs="宋体"/>
                <w:color w:val="FF0000"/>
                <w:szCs w:val="21"/>
              </w:rPr>
            </w:pPr>
            <w:r>
              <w:rPr>
                <w:rFonts w:hint="eastAsia" w:ascii="宋体" w:hAnsi="宋体"/>
                <w:szCs w:val="21"/>
                <w:lang w:eastAsia="zh-CN"/>
              </w:rPr>
              <w:t>c</w:t>
            </w:r>
            <w:r>
              <w:rPr>
                <w:rFonts w:hint="eastAsia" w:ascii="宋体" w:hAnsi="宋体"/>
                <w:szCs w:val="21"/>
              </w:rPr>
              <w:t>、</w:t>
            </w:r>
            <w:r>
              <w:rPr>
                <w:rFonts w:hint="eastAsia" w:ascii="宋体" w:hAnsi="宋体"/>
                <w:szCs w:val="21"/>
                <w:lang w:eastAsia="zh-CN"/>
              </w:rPr>
              <w:t>相关方</w:t>
            </w:r>
            <w:r>
              <w:rPr>
                <w:rFonts w:hint="eastAsia" w:ascii="宋体" w:hAnsi="宋体"/>
                <w:szCs w:val="21"/>
              </w:rPr>
              <w:t>满意率95%以上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630" w:firstLineChars="3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21</w:t>
            </w:r>
            <w:r>
              <w:rPr>
                <w:rFonts w:hint="eastAsia" w:ascii="宋体" w:hAnsi="宋体" w:cs="宋体"/>
                <w:color w:val="000000" w:themeColor="text1"/>
              </w:rPr>
              <w:t>年</w:t>
            </w:r>
            <w:r>
              <w:rPr>
                <w:rFonts w:hint="eastAsia" w:ascii="宋体" w:hAnsi="宋体" w:cs="宋体"/>
                <w:color w:val="000000" w:themeColor="text1"/>
                <w:lang w:val="en-US" w:eastAsia="zh-CN"/>
              </w:rPr>
              <w:t>1</w:t>
            </w:r>
            <w:r>
              <w:rPr>
                <w:rFonts w:hint="eastAsia" w:ascii="宋体" w:hAnsi="宋体" w:cs="宋体"/>
                <w:color w:val="000000" w:themeColor="text1"/>
              </w:rPr>
              <w:t>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ind w:firstLine="420" w:firstLineChars="200"/>
              <w:rPr>
                <w:rFonts w:ascii="宋体" w:hAnsi="宋体"/>
                <w:b/>
                <w:color w:val="000000" w:themeColor="text1"/>
                <w:sz w:val="20"/>
                <w:szCs w:val="20"/>
              </w:rPr>
            </w:pPr>
            <w:r>
              <w:rPr>
                <w:rFonts w:hint="eastAsia" w:ascii="宋体" w:hAnsi="宋体"/>
                <w:bCs/>
                <w:iCs/>
              </w:rPr>
              <w:t>组</w:t>
            </w:r>
            <w:r>
              <w:rPr>
                <w:rFonts w:hint="eastAsia" w:ascii="宋体" w:hAnsi="宋体"/>
                <w:bCs/>
                <w:iCs/>
                <w:szCs w:val="22"/>
              </w:rPr>
              <w:t>织按管理体系需求</w:t>
            </w:r>
            <w:r>
              <w:rPr>
                <w:rFonts w:hint="eastAsia" w:ascii="宋体" w:hAnsi="宋体" w:eastAsia="宋体" w:cs="Times New Roman"/>
                <w:bCs/>
                <w:iCs/>
              </w:rPr>
              <w:t>配置了充足的人员、设施等资源，并建立维持了农业物联网系统设计及销售的运行环境，可以维持管理体系的正</w:t>
            </w:r>
            <w:r>
              <w:rPr>
                <w:rFonts w:hint="eastAsia" w:ascii="宋体" w:hAnsi="宋体"/>
                <w:bCs/>
                <w:iCs/>
                <w:szCs w:val="22"/>
              </w:rPr>
              <w:t>常运行。</w:t>
            </w: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400" w:lineRule="exact"/>
              <w:rPr>
                <w:rFonts w:hint="eastAsia" w:ascii="宋体" w:hAnsi="宋体" w:eastAsia="宋体" w:cs="宋体"/>
                <w:b/>
                <w:bCs/>
                <w:sz w:val="21"/>
                <w:szCs w:val="21"/>
              </w:rPr>
            </w:pPr>
            <w:r>
              <w:rPr>
                <w:rFonts w:hint="eastAsia" w:ascii="宋体" w:hAnsi="宋体" w:eastAsia="宋体" w:cs="宋体"/>
                <w:b/>
                <w:bCs/>
                <w:sz w:val="21"/>
                <w:szCs w:val="21"/>
              </w:rPr>
              <w:t>设备设施（包括信息系统）</w:t>
            </w:r>
          </w:p>
          <w:p>
            <w:pPr>
              <w:spacing w:line="400" w:lineRule="exact"/>
              <w:rPr>
                <w:rFonts w:hint="eastAsia" w:ascii="宋体" w:hAnsi="宋体" w:eastAsia="宋体" w:cs="宋体"/>
                <w:sz w:val="21"/>
                <w:szCs w:val="21"/>
              </w:rPr>
            </w:pPr>
            <w:r>
              <w:rPr>
                <w:rFonts w:hint="eastAsia" w:ascii="宋体" w:hAnsi="宋体" w:eastAsia="宋体" w:cs="宋体"/>
                <w:sz w:val="21"/>
                <w:szCs w:val="21"/>
              </w:rPr>
              <w:t>办公面积</w:t>
            </w:r>
            <w:r>
              <w:rPr>
                <w:rFonts w:hint="eastAsia" w:ascii="宋体" w:hAnsi="宋体" w:eastAsia="宋体" w:cs="宋体"/>
                <w:sz w:val="21"/>
                <w:szCs w:val="21"/>
                <w:lang w:val="en-US" w:eastAsia="zh-CN"/>
              </w:rPr>
              <w:t>130</w:t>
            </w:r>
            <w:r>
              <w:rPr>
                <w:rFonts w:hint="eastAsia" w:ascii="宋体" w:hAnsi="宋体" w:eastAsia="宋体" w:cs="宋体"/>
                <w:sz w:val="21"/>
                <w:szCs w:val="21"/>
              </w:rPr>
              <w:t>平方</w:t>
            </w:r>
            <w:r>
              <w:rPr>
                <w:rFonts w:hint="eastAsia" w:ascii="宋体" w:hAnsi="宋体" w:eastAsia="宋体" w:cs="宋体"/>
                <w:sz w:val="21"/>
                <w:szCs w:val="21"/>
                <w:lang w:eastAsia="zh-CN"/>
              </w:rPr>
              <w:t>米</w:t>
            </w:r>
            <w:r>
              <w:rPr>
                <w:rFonts w:hint="eastAsia" w:ascii="宋体" w:hAnsi="宋体" w:eastAsia="宋体" w:cs="宋体"/>
                <w:sz w:val="21"/>
                <w:szCs w:val="21"/>
              </w:rPr>
              <w:t>左右，主要为</w:t>
            </w:r>
            <w:r>
              <w:rPr>
                <w:rFonts w:hint="eastAsia" w:ascii="宋体" w:hAnsi="宋体" w:eastAsia="宋体" w:cs="宋体"/>
                <w:sz w:val="21"/>
                <w:szCs w:val="21"/>
                <w:lang w:eastAsia="zh-CN"/>
              </w:rPr>
              <w:t>销售</w:t>
            </w:r>
            <w:r>
              <w:rPr>
                <w:rFonts w:hint="eastAsia" w:ascii="宋体" w:hAnsi="宋体" w:eastAsia="宋体" w:cs="宋体"/>
                <w:sz w:val="21"/>
                <w:szCs w:val="21"/>
              </w:rPr>
              <w:t>、</w:t>
            </w:r>
            <w:r>
              <w:rPr>
                <w:rFonts w:hint="eastAsia" w:ascii="宋体" w:hAnsi="宋体" w:eastAsia="宋体" w:cs="宋体"/>
                <w:sz w:val="21"/>
                <w:szCs w:val="21"/>
                <w:lang w:eastAsia="zh-CN"/>
              </w:rPr>
              <w:t>设计</w:t>
            </w:r>
            <w:r>
              <w:rPr>
                <w:rFonts w:hint="eastAsia" w:ascii="宋体" w:hAnsi="宋体" w:eastAsia="宋体" w:cs="宋体"/>
                <w:sz w:val="21"/>
                <w:szCs w:val="21"/>
              </w:rPr>
              <w:t>和行政部门使用</w:t>
            </w:r>
            <w:r>
              <w:rPr>
                <w:rFonts w:hint="eastAsia" w:ascii="宋体" w:hAnsi="宋体" w:eastAsia="宋体" w:cs="宋体"/>
                <w:sz w:val="21"/>
                <w:szCs w:val="21"/>
                <w:lang w:eastAsia="zh-CN"/>
              </w:rPr>
              <w:t>，无库房。</w:t>
            </w:r>
            <w:r>
              <w:rPr>
                <w:rFonts w:hint="eastAsia" w:ascii="宋体" w:hAnsi="宋体" w:eastAsia="宋体" w:cs="宋体"/>
                <w:sz w:val="21"/>
                <w:szCs w:val="21"/>
              </w:rPr>
              <w:t>主要生产设备包括台式电脑、笔记本电脑、硬盘</w:t>
            </w:r>
            <w:r>
              <w:rPr>
                <w:rFonts w:hint="eastAsia" w:ascii="宋体" w:hAnsi="宋体" w:eastAsia="宋体" w:cs="宋体"/>
                <w:sz w:val="21"/>
                <w:szCs w:val="21"/>
                <w:lang w:eastAsia="zh-CN"/>
              </w:rPr>
              <w:t>、</w:t>
            </w:r>
            <w:r>
              <w:rPr>
                <w:rFonts w:hint="eastAsia" w:ascii="宋体" w:hAnsi="宋体" w:eastAsia="宋体" w:cs="宋体"/>
                <w:sz w:val="21"/>
                <w:szCs w:val="21"/>
              </w:rPr>
              <w:t>网络储存器、电话、打印机</w:t>
            </w:r>
            <w:r>
              <w:rPr>
                <w:rFonts w:hint="eastAsia" w:ascii="宋体" w:hAnsi="宋体" w:eastAsia="宋体" w:cs="宋体"/>
                <w:sz w:val="21"/>
                <w:szCs w:val="21"/>
                <w:lang w:eastAsia="zh-CN"/>
              </w:rPr>
              <w:t>、办公设备</w:t>
            </w:r>
            <w:r>
              <w:rPr>
                <w:rFonts w:hint="eastAsia" w:ascii="宋体" w:hAnsi="宋体" w:eastAsia="宋体" w:cs="宋体"/>
                <w:sz w:val="21"/>
                <w:szCs w:val="21"/>
              </w:rPr>
              <w:t>等，可以满足农业物联网系统设计及销售</w:t>
            </w:r>
            <w:r>
              <w:rPr>
                <w:rFonts w:hint="eastAsia" w:ascii="宋体" w:hAnsi="宋体" w:eastAsia="宋体" w:cs="宋体"/>
                <w:sz w:val="21"/>
                <w:szCs w:val="21"/>
              </w:rPr>
              <w:t>的需要。对设备按要求维护保养，并实施。特种设备：无。公司未建立信息管理系统用于生产和服务。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过程运行环境</w:t>
            </w:r>
          </w:p>
          <w:p>
            <w:pPr>
              <w:spacing w:line="240" w:lineRule="exact"/>
              <w:ind w:firstLine="420" w:firstLineChars="200"/>
              <w:rPr>
                <w:rFonts w:ascii="宋体" w:hAnsi="宋体"/>
                <w:b/>
                <w:sz w:val="20"/>
                <w:szCs w:val="20"/>
              </w:rPr>
            </w:pPr>
            <w:r>
              <w:rPr>
                <w:rFonts w:hint="eastAsia" w:ascii="宋体" w:hAnsi="宋体"/>
                <w:szCs w:val="21"/>
              </w:rPr>
              <w:t>作业场所及办公设备布置合理，通道畅通，照明设施齐全，均配备了消防设施等设施。办公室、</w:t>
            </w:r>
            <w:r>
              <w:rPr>
                <w:rFonts w:hint="eastAsia" w:ascii="宋体" w:hAnsi="宋体"/>
                <w:szCs w:val="21"/>
                <w:lang w:eastAsia="zh-CN"/>
              </w:rPr>
              <w:t>作业场所</w:t>
            </w:r>
            <w:r>
              <w:rPr>
                <w:rFonts w:hint="eastAsia" w:ascii="宋体" w:hAnsi="宋体"/>
                <w:szCs w:val="21"/>
              </w:rPr>
              <w:t>明亮，场内光线较充足。每月由</w:t>
            </w:r>
            <w:r>
              <w:rPr>
                <w:rFonts w:hint="eastAsia" w:ascii="宋体" w:hAnsi="宋体"/>
                <w:szCs w:val="21"/>
                <w:lang w:eastAsia="zh-CN"/>
              </w:rPr>
              <w:t>行政部</w:t>
            </w:r>
            <w:r>
              <w:rPr>
                <w:rFonts w:hint="eastAsia" w:ascii="宋体" w:hAnsi="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监视和测量资源</w:t>
            </w:r>
          </w:p>
          <w:p>
            <w:pPr>
              <w:spacing w:line="240" w:lineRule="exact"/>
              <w:ind w:firstLine="420" w:firstLineChars="200"/>
              <w:rPr>
                <w:rFonts w:ascii="宋体" w:hAnsi="宋体"/>
                <w:b/>
                <w:sz w:val="20"/>
                <w:szCs w:val="20"/>
              </w:rPr>
            </w:pPr>
            <w:r>
              <w:rPr>
                <w:rFonts w:hint="eastAsia" w:ascii="宋体" w:hAnsi="宋体" w:cs="宋体"/>
                <w:szCs w:val="21"/>
              </w:rPr>
              <w:t>质量部门均按策划的要求配置了相应的检测设备，其中包含</w:t>
            </w:r>
            <w:r>
              <w:rPr>
                <w:rFonts w:hint="eastAsia" w:ascii="宋体" w:hAnsi="宋体"/>
                <w:sz w:val="21"/>
                <w:szCs w:val="21"/>
                <w:lang w:eastAsia="zh-CN"/>
              </w:rPr>
              <w:t>万用表</w:t>
            </w:r>
            <w:r>
              <w:rPr>
                <w:rFonts w:hint="eastAsia" w:ascii="宋体" w:hAnsi="宋体"/>
                <w:sz w:val="21"/>
                <w:szCs w:val="21"/>
              </w:rPr>
              <w:t>、</w:t>
            </w:r>
            <w:r>
              <w:rPr>
                <w:rFonts w:hint="eastAsia" w:ascii="宋体" w:hAnsi="宋体"/>
                <w:sz w:val="21"/>
                <w:szCs w:val="21"/>
                <w:lang w:val="en-US" w:eastAsia="zh-CN"/>
              </w:rPr>
              <w:t>示波器</w:t>
            </w:r>
            <w:r>
              <w:rPr>
                <w:rFonts w:hint="eastAsia" w:ascii="宋体" w:hAnsi="宋体"/>
                <w:color w:val="000000" w:themeColor="text1"/>
                <w:sz w:val="21"/>
                <w:szCs w:val="21"/>
              </w:rPr>
              <w:t>等</w:t>
            </w:r>
            <w:r>
              <w:rPr>
                <w:rFonts w:hint="eastAsia" w:ascii="宋体" w:hAnsi="宋体" w:cs="宋体"/>
                <w:color w:val="000000" w:themeColor="text1"/>
                <w:szCs w:val="21"/>
              </w:rPr>
              <w:t>。查</w:t>
            </w:r>
            <w:r>
              <w:rPr>
                <w:rFonts w:hint="eastAsia" w:ascii="宋体" w:hAnsi="宋体" w:cs="宋体"/>
                <w:color w:val="000000" w:themeColor="text1"/>
                <w:szCs w:val="21"/>
                <w:lang w:eastAsia="zh-CN"/>
              </w:rPr>
              <w:t>技术部</w:t>
            </w:r>
            <w:r>
              <w:rPr>
                <w:rFonts w:hint="eastAsia" w:ascii="宋体" w:hAnsi="宋体" w:cs="宋体"/>
                <w:color w:val="000000" w:themeColor="text1"/>
                <w:szCs w:val="21"/>
              </w:rPr>
              <w:t>按规定，对所有的检测设备进行了规定的检验及校准。采取委外方式进行，</w:t>
            </w:r>
            <w:r>
              <w:rPr>
                <w:rFonts w:hint="eastAsia" w:ascii="宋体" w:hAnsi="宋体" w:cs="宋体"/>
                <w:color w:val="000000" w:themeColor="text1"/>
                <w:szCs w:val="21"/>
                <w:lang w:eastAsia="zh-CN"/>
              </w:rPr>
              <w:t>经现场审核发现，其中万用表</w:t>
            </w:r>
            <w:r>
              <w:rPr>
                <w:rFonts w:hint="eastAsia" w:ascii="宋体" w:hAnsi="宋体" w:cs="宋体"/>
                <w:color w:val="000000" w:themeColor="text1"/>
                <w:szCs w:val="21"/>
              </w:rPr>
              <w:t>不能提供有校</w:t>
            </w:r>
            <w:r>
              <w:rPr>
                <w:rFonts w:hint="eastAsia" w:ascii="宋体" w:hAnsi="宋体" w:cs="宋体"/>
                <w:color w:val="000000" w:themeColor="text1"/>
                <w:szCs w:val="21"/>
                <w:lang w:eastAsia="zh-CN"/>
              </w:rPr>
              <w:t>的校</w:t>
            </w:r>
            <w:r>
              <w:rPr>
                <w:rFonts w:hint="eastAsia" w:ascii="宋体" w:hAnsi="宋体" w:cs="宋体"/>
                <w:color w:val="000000" w:themeColor="text1"/>
                <w:szCs w:val="21"/>
              </w:rPr>
              <w:t>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default" w:ascii="宋体" w:hAnsi="宋体" w:eastAsia="宋体"/>
                <w:color w:val="000000" w:themeColor="text1"/>
                <w:sz w:val="20"/>
                <w:szCs w:val="20"/>
                <w:lang w:val="en-US" w:eastAsia="zh-CN"/>
              </w:rPr>
            </w:pPr>
            <w:r>
              <w:rPr>
                <w:rFonts w:hint="eastAsia" w:ascii="宋体" w:hAnsi="宋体"/>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default" w:ascii="宋体" w:hAnsi="宋体" w:eastAsia="宋体"/>
                <w:color w:val="000000" w:themeColor="text1"/>
                <w:sz w:val="20"/>
                <w:szCs w:val="20"/>
                <w:lang w:val="en-US" w:eastAsia="zh-CN"/>
              </w:rPr>
            </w:pPr>
            <w:r>
              <w:rPr>
                <w:rFonts w:hint="eastAsia" w:ascii="宋体" w:hAnsi="宋体"/>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hint="eastAsia"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w:t>
            </w:r>
          </w:p>
          <w:p>
            <w:pPr>
              <w:spacing w:line="240" w:lineRule="exact"/>
              <w:rPr>
                <w:rFonts w:hint="eastAsia" w:eastAsia="楷体_GB2312"/>
                <w:szCs w:val="21"/>
                <w:lang w:val="en-US" w:eastAsia="zh-CN"/>
              </w:rPr>
            </w:pPr>
            <w:r>
              <w:rPr>
                <w:rFonts w:hint="eastAsia" w:ascii="楷体_GB2312" w:eastAsia="楷体_GB2312"/>
                <w:b/>
                <w:color w:val="000000" w:themeColor="text1"/>
                <w:sz w:val="20"/>
                <w:szCs w:val="20"/>
              </w:rPr>
              <w:t>重要环境因素信息对外交流情况（EMS填写）：</w:t>
            </w:r>
            <w:r>
              <w:rPr>
                <w:rFonts w:hint="eastAsia" w:eastAsia="楷体_GB2312"/>
                <w:szCs w:val="21"/>
                <w:lang w:val="en-US" w:eastAsia="zh-CN"/>
              </w:rPr>
              <w:t>\</w:t>
            </w:r>
          </w:p>
          <w:p>
            <w:pPr>
              <w:spacing w:line="240" w:lineRule="exact"/>
              <w:rPr>
                <w:rFonts w:hint="eastAsia" w:ascii="楷体_GB2312" w:eastAsia="楷体_GB2312"/>
                <w:b/>
                <w:color w:val="000000" w:themeColor="text1"/>
                <w:szCs w:val="21"/>
                <w:lang w:eastAsia="zh-CN"/>
              </w:rPr>
            </w:pPr>
            <w:r>
              <w:rPr>
                <w:rFonts w:hint="eastAsia" w:ascii="楷体_GB2312" w:eastAsia="楷体_GB2312"/>
                <w:b/>
                <w:color w:val="000000" w:themeColor="text1"/>
                <w:sz w:val="20"/>
                <w:szCs w:val="20"/>
              </w:rPr>
              <w:t>OHSMS事务代表协商和交流的情况（OHSMS填写）：</w:t>
            </w:r>
            <w:r>
              <w:rPr>
                <w:rFonts w:hint="eastAsia" w:ascii="宋体" w:hAnsi="宋体" w:eastAsia="楷体_GB2312" w:cs="Arial"/>
                <w:szCs w:val="21"/>
                <w:lang w:val="en-US" w:eastAsia="zh-CN"/>
              </w:rPr>
              <w:t>\</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w:t>
            </w:r>
            <w:r>
              <w:rPr>
                <w:rFonts w:hint="eastAsia" w:ascii="宋体" w:hAnsi="宋体" w:eastAsia="宋体" w:cs="宋体"/>
                <w:color w:val="000000"/>
                <w:szCs w:val="21"/>
              </w:rPr>
              <w:t>表明：组织基本能有效控制管理其生产及服务过程，从审核过程看，公司的产品质量管理基本受控。QMS关键过程</w:t>
            </w:r>
            <w:r>
              <w:rPr>
                <w:rFonts w:hint="eastAsia" w:ascii="宋体" w:hAnsi="宋体" w:eastAsia="宋体" w:cs="宋体"/>
                <w:color w:val="000000"/>
                <w:szCs w:val="21"/>
                <w:lang w:eastAsia="zh-CN"/>
              </w:rPr>
              <w:t>：设计过程</w:t>
            </w:r>
            <w:r>
              <w:rPr>
                <w:rFonts w:hint="eastAsia" w:ascii="宋体" w:hAnsi="宋体" w:eastAsia="宋体" w:cs="宋体"/>
                <w:color w:val="000000"/>
                <w:szCs w:val="21"/>
              </w:rPr>
              <w:t>、特殊过程;</w:t>
            </w:r>
            <w:r>
              <w:rPr>
                <w:rFonts w:hint="eastAsia" w:ascii="宋体" w:hAnsi="宋体" w:eastAsia="宋体" w:cs="宋体"/>
                <w:color w:val="000000"/>
                <w:szCs w:val="21"/>
                <w:lang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制定并实施了产品检验控制规定，规定了公司各管理层次和品质检测部门在各阶段对服务质量实施检查与验收的管理要求，产品的验收工作均在</w:t>
            </w:r>
            <w:r>
              <w:rPr>
                <w:rFonts w:hint="eastAsia" w:ascii="宋体" w:hAnsi="宋体" w:cs="宋体"/>
                <w:color w:val="000000"/>
                <w:szCs w:val="21"/>
                <w:lang w:eastAsia="zh-CN"/>
              </w:rPr>
              <w:t>交付</w:t>
            </w:r>
            <w:r>
              <w:rPr>
                <w:rFonts w:hint="eastAsia" w:ascii="宋体" w:hAnsi="宋体" w:cs="宋体"/>
                <w:color w:val="000000"/>
                <w:szCs w:val="21"/>
              </w:rPr>
              <w:t>前予以完成。内容基本具备全面性、系统性及可操作性，范围包括：过程、最终产品。以此保证持续向顾客稳定提供稳定合格的产品。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sz w:val="20"/>
                <w:szCs w:val="20"/>
              </w:rPr>
            </w:pPr>
            <w:r>
              <w:rPr>
                <w:rFonts w:hint="eastAsia"/>
                <w:b/>
                <w:sz w:val="20"/>
                <w:szCs w:val="20"/>
              </w:rPr>
              <w:t>有型式试验和委外检测报告，见附件</w:t>
            </w:r>
          </w:p>
          <w:p>
            <w:pPr>
              <w:spacing w:line="300" w:lineRule="exact"/>
              <w:ind w:firstLine="197" w:firstLineChars="98"/>
              <w:rPr>
                <w:b/>
                <w:color w:val="000000" w:themeColor="text1"/>
                <w:sz w:val="20"/>
                <w:szCs w:val="20"/>
              </w:rPr>
            </w:pPr>
            <w:r>
              <w:rPr>
                <w:rFonts w:hint="eastAsia"/>
                <w:b/>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Theme="minorEastAsia" w:hAnsiTheme="minorEastAsia" w:eastAsiaTheme="minorEastAsia"/>
                <w:bCs/>
                <w:iCs/>
                <w:color w:val="000000" w:themeColor="text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FF0000"/>
                <w:sz w:val="20"/>
                <w:szCs w:val="20"/>
              </w:rPr>
            </w:pPr>
            <w:r>
              <w:rPr>
                <w:rFonts w:hint="eastAsia"/>
                <w:b/>
                <w:color w:val="000000" w:themeColor="text1"/>
                <w:sz w:val="20"/>
                <w:szCs w:val="20"/>
              </w:rPr>
              <w:t>（EMS对重要环境因素控制，重大环境因素对周边环境产生的影响及控制;对相关方施加影响</w:t>
            </w:r>
            <w:r>
              <w:rPr>
                <w:rFonts w:hint="eastAsia"/>
                <w:b/>
                <w:color w:val="FF0000"/>
                <w:sz w:val="20"/>
                <w:szCs w:val="20"/>
              </w:rPr>
              <w:t>）</w:t>
            </w:r>
          </w:p>
          <w:p>
            <w:pPr>
              <w:tabs>
                <w:tab w:val="left" w:pos="2552"/>
              </w:tabs>
              <w:spacing w:line="360" w:lineRule="exact"/>
              <w:ind w:firstLine="315" w:firstLineChars="150"/>
              <w:rPr>
                <w:rFonts w:hint="eastAsia" w:eastAsia="宋体"/>
                <w:b/>
                <w:color w:val="000000" w:themeColor="text1"/>
                <w:sz w:val="20"/>
                <w:szCs w:val="20"/>
                <w:lang w:eastAsia="zh-CN"/>
              </w:rPr>
            </w:pPr>
            <w:r>
              <w:rPr>
                <w:rFonts w:hint="eastAsia" w:asciiTheme="minorEastAsia" w:hAnsiTheme="minorEastAsia" w:eastAsiaTheme="minorEastAsia"/>
                <w:bCs/>
                <w:iCs/>
                <w:color w:val="000000" w:themeColor="text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eastAsia="zh-CN"/>
              </w:rPr>
            </w:pPr>
            <w:r>
              <w:rPr>
                <w:rFonts w:hint="eastAsia" w:asciiTheme="minorEastAsia" w:hAnsiTheme="minorEastAsia" w:eastAsiaTheme="minorEastAsia"/>
                <w:bCs/>
                <w:i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ind w:firstLine="420" w:firstLineChars="200"/>
              <w:rPr>
                <w:rFonts w:hint="eastAsia" w:asciiTheme="minorEastAsia" w:hAnsiTheme="minorEastAsia" w:eastAsiaTheme="minorEastAsia"/>
                <w:b/>
                <w:color w:val="000000" w:themeColor="text1"/>
                <w:spacing w:val="-4"/>
                <w:sz w:val="20"/>
                <w:szCs w:val="20"/>
                <w:lang w:eastAsia="zh-CN"/>
              </w:rPr>
            </w:pPr>
            <w:r>
              <w:rPr>
                <w:rFonts w:hint="eastAsia" w:asciiTheme="minorEastAsia" w:hAnsiTheme="minorEastAsia" w:eastAsiaTheme="minorEastAsia"/>
                <w:bCs/>
                <w:i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对特种设备的维护; （适用时）</w:t>
            </w:r>
          </w:p>
          <w:p>
            <w:pPr>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11 .对危险化学品销售、使用、储存、运输处置，规定的执行力度(必要时); （适用时）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sz w:val="20"/>
                <w:szCs w:val="20"/>
              </w:rPr>
            </w:pPr>
            <w:r>
              <w:rPr>
                <w:rFonts w:hint="eastAsia"/>
                <w:b/>
                <w:sz w:val="20"/>
                <w:szCs w:val="20"/>
              </w:rPr>
              <w:t>1. .对质量/环境/职业健康安全目标指标进行定期监测/检查情况（适用时）</w:t>
            </w:r>
          </w:p>
          <w:p>
            <w:pPr>
              <w:spacing w:line="240" w:lineRule="exact"/>
              <w:ind w:firstLine="525" w:firstLineChars="250"/>
              <w:rPr>
                <w:b/>
                <w:sz w:val="20"/>
                <w:szCs w:val="20"/>
              </w:rPr>
            </w:pPr>
            <w:r>
              <w:rPr>
                <w:rFonts w:hint="eastAsia" w:ascii="宋体" w:hAnsi="宋体" w:cs="宋体"/>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szCs w:val="21"/>
                <w:lang w:val="en-US" w:eastAsia="zh-CN"/>
              </w:rPr>
              <w:t>21</w:t>
            </w:r>
            <w:r>
              <w:rPr>
                <w:rFonts w:hint="eastAsia" w:ascii="宋体" w:hAnsi="宋体" w:cs="宋体"/>
                <w:szCs w:val="21"/>
              </w:rPr>
              <w:t>年1月</w:t>
            </w:r>
            <w:r>
              <w:rPr>
                <w:rFonts w:hint="eastAsia" w:ascii="宋体" w:hAnsi="宋体" w:cs="宋体"/>
                <w:szCs w:val="21"/>
                <w:lang w:val="en-US" w:eastAsia="zh-CN"/>
              </w:rPr>
              <w:t>--</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05</w:t>
            </w:r>
            <w:r>
              <w:rPr>
                <w:rFonts w:hint="eastAsia" w:ascii="宋体" w:hAnsi="宋体" w:cs="宋体"/>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w:t>
            </w:r>
            <w:r>
              <w:rPr>
                <w:rFonts w:hint="eastAsia" w:ascii="宋体" w:hAnsi="宋体" w:cs="宋体"/>
                <w:szCs w:val="21"/>
              </w:rPr>
              <w:t>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月实施，满意度评价9</w:t>
            </w:r>
            <w:r>
              <w:rPr>
                <w:rFonts w:hint="eastAsia" w:ascii="宋体" w:hAnsi="宋体" w:cs="宋体"/>
                <w:szCs w:val="21"/>
                <w:lang w:val="en-US" w:eastAsia="zh-CN"/>
              </w:rPr>
              <w:t>7%</w:t>
            </w:r>
            <w:r>
              <w:rPr>
                <w:rFonts w:hint="eastAsia" w:ascii="宋体" w:hAnsi="宋体" w:cs="宋体"/>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ind w:firstLine="420" w:firstLineChars="200"/>
              <w:rPr>
                <w:b/>
                <w:color w:val="FF0000"/>
                <w:sz w:val="20"/>
                <w:szCs w:val="20"/>
              </w:rPr>
            </w:pPr>
            <w:r>
              <w:rPr>
                <w:rFonts w:hint="eastAsia" w:ascii="宋体" w:hAnsi="宋体"/>
                <w:szCs w:val="21"/>
              </w:rPr>
              <w:t>建立有《内部审核控制程序》，规定了内审频次一年一次，内审时间：</w:t>
            </w:r>
            <w:r>
              <w:rPr>
                <w:rFonts w:hint="eastAsia"/>
              </w:rPr>
              <w:t>2021年3月20日</w:t>
            </w:r>
            <w:r>
              <w:rPr>
                <w:rFonts w:hint="eastAsia" w:ascii="宋体" w:hAnsi="宋体"/>
                <w:szCs w:val="21"/>
              </w:rPr>
              <w:t>，拟定了审核实施表，明确了内审范围，内审人员经培训合格上岗，能力满足要求，未出现审核本部门情况，内审不符合项</w:t>
            </w:r>
            <w:r>
              <w:rPr>
                <w:rFonts w:hint="eastAsia" w:ascii="宋体" w:hAnsi="宋体"/>
                <w:szCs w:val="21"/>
                <w:lang w:val="en-US" w:eastAsia="zh-CN"/>
              </w:rPr>
              <w:t>1</w:t>
            </w:r>
            <w:r>
              <w:rPr>
                <w:rFonts w:hint="eastAsia" w:ascii="宋体" w:hAnsi="宋体"/>
                <w:szCs w:val="21"/>
              </w:rPr>
              <w:t>项，涉及</w:t>
            </w:r>
            <w:r>
              <w:rPr>
                <w:rFonts w:hint="eastAsia" w:ascii="宋体" w:hAnsi="宋体"/>
                <w:szCs w:val="21"/>
                <w:lang w:eastAsia="zh-CN"/>
              </w:rPr>
              <w:t>供销部</w:t>
            </w:r>
            <w:r>
              <w:rPr>
                <w:rFonts w:hint="eastAsia" w:ascii="宋体" w:hAnsi="宋体"/>
                <w:szCs w:val="21"/>
              </w:rPr>
              <w:t>Q</w:t>
            </w:r>
            <w:r>
              <w:rPr>
                <w:rFonts w:hint="eastAsia" w:ascii="宋体" w:hAnsi="宋体"/>
                <w:szCs w:val="21"/>
                <w:lang w:val="en-US" w:eastAsia="zh-CN"/>
              </w:rPr>
              <w:t>8.2.3</w:t>
            </w:r>
            <w:r>
              <w:rPr>
                <w:rFonts w:hint="eastAsia" w:ascii="宋体" w:hAnsi="宋体"/>
                <w:szCs w:val="21"/>
              </w:rPr>
              <w:t>条款，</w:t>
            </w:r>
            <w:r>
              <w:rPr>
                <w:rFonts w:hint="eastAsia" w:ascii="宋体" w:hAnsi="宋体"/>
                <w:szCs w:val="21"/>
                <w:lang w:eastAsia="zh-CN"/>
              </w:rPr>
              <w:t>不符合事实描述为：</w:t>
            </w:r>
            <w:r>
              <w:rPr>
                <w:rFonts w:hint="eastAsia" w:ascii="宋体" w:hAnsi="宋体"/>
                <w:szCs w:val="21"/>
                <w:lang w:eastAsia="zh-CN"/>
              </w:rPr>
              <w:t>现场查看发现</w:t>
            </w:r>
            <w:r>
              <w:rPr>
                <w:rFonts w:hint="eastAsia" w:ascii="宋体" w:hAnsi="宋体"/>
                <w:szCs w:val="21"/>
                <w:lang w:val="en-US" w:eastAsia="zh-CN"/>
              </w:rPr>
              <w:t>2021年3月签订的2份合同</w:t>
            </w:r>
            <w:r>
              <w:rPr>
                <w:rFonts w:hint="eastAsia" w:ascii="宋体" w:hAnsi="宋体"/>
                <w:szCs w:val="21"/>
                <w:lang w:eastAsia="zh-CN"/>
              </w:rPr>
              <w:t>未进行评审</w:t>
            </w:r>
            <w:r>
              <w:rPr>
                <w:rFonts w:hint="eastAsia" w:ascii="宋体" w:hAnsi="宋体"/>
                <w:szCs w:val="21"/>
              </w:rPr>
              <w:t>。针对以上不符合项，已及时采取纠正措施后，经内审员验证关闭。内审的有效性需要改善。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eastAsia="宋体"/>
                <w:szCs w:val="21"/>
                <w:lang w:val="en-US" w:eastAsia="zh-CN"/>
              </w:rPr>
              <w:t>2021年3月30日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rFonts w:hint="eastAsia" w:eastAsia="宋体"/>
                <w:color w:val="000000" w:themeColor="text1"/>
                <w:sz w:val="20"/>
                <w:szCs w:val="20"/>
                <w:lang w:eastAsia="zh-CN"/>
              </w:rPr>
            </w:pPr>
            <w:r>
              <w:rPr>
                <w:rFonts w:hint="eastAsia"/>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eastAsia="zh-CN"/>
              </w:rPr>
            </w:pPr>
            <w:r>
              <w:rPr>
                <w:rFonts w:hint="eastAsia"/>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rFonts w:hint="eastAsia" w:eastAsia="宋体"/>
                <w:b/>
                <w:color w:val="000000" w:themeColor="text1"/>
                <w:sz w:val="20"/>
                <w:szCs w:val="20"/>
                <w:lang w:eastAsia="zh-CN"/>
              </w:rPr>
            </w:pPr>
            <w:r>
              <w:rPr>
                <w:rFonts w:hint="eastAsia"/>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val="0"/>
                <w:bCs/>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val="0"/>
                <w:bCs/>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sz w:val="20"/>
                <w:szCs w:val="20"/>
              </w:rPr>
              <w:t>3</w:t>
            </w:r>
            <w:r>
              <w:rPr>
                <w:rFonts w:hint="eastAsia"/>
                <w:b/>
                <w:color w:val="0000FF"/>
                <w:sz w:val="20"/>
                <w:szCs w:val="20"/>
              </w:rPr>
              <w:t xml:space="preserve">. </w:t>
            </w:r>
            <w:r>
              <w:rPr>
                <w:rFonts w:hint="eastAsia"/>
                <w:b/>
                <w:color w:val="000000" w:themeColor="text1"/>
                <w:sz w:val="20"/>
                <w:szCs w:val="20"/>
              </w:rPr>
              <w:t>一阶段提出问题的整改情况?</w:t>
            </w:r>
          </w:p>
          <w:p>
            <w:pPr>
              <w:spacing w:line="240" w:lineRule="exact"/>
              <w:rPr>
                <w:b/>
                <w:color w:val="FF0000"/>
                <w:spacing w:val="-20"/>
                <w:sz w:val="20"/>
                <w:szCs w:val="20"/>
              </w:rPr>
            </w:pPr>
            <w:r>
              <w:rPr>
                <w:rFonts w:hint="eastAsia"/>
                <w:b w:val="0"/>
                <w:bCs/>
                <w:color w:val="000000" w:themeColor="text1"/>
                <w:sz w:val="20"/>
                <w:szCs w:val="20"/>
              </w:rPr>
              <w:t>检测设备</w:t>
            </w:r>
            <w:r>
              <w:rPr>
                <w:rFonts w:hint="eastAsia"/>
                <w:b w:val="0"/>
                <w:bCs/>
                <w:color w:val="000000" w:themeColor="text1"/>
                <w:sz w:val="20"/>
                <w:szCs w:val="20"/>
                <w:lang w:eastAsia="zh-CN"/>
              </w:rPr>
              <w:t>万用表的</w:t>
            </w:r>
            <w:r>
              <w:rPr>
                <w:rFonts w:hint="eastAsia"/>
                <w:b w:val="0"/>
                <w:bCs/>
                <w:color w:val="000000" w:themeColor="text1"/>
                <w:sz w:val="20"/>
                <w:szCs w:val="20"/>
              </w:rPr>
              <w:t>校准或检定未完成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val="0"/>
                <w:bCs/>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rPr>
      </w:pPr>
      <w:r>
        <w:rPr>
          <w:rFonts w:hint="eastAsia"/>
          <w:b/>
          <w:color w:val="000000" w:themeColor="text1"/>
        </w:rPr>
        <w:t>1. 本次审核共开具不符合项报告 1项；其中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 0项，一般不符合 1项，观察项0项，分布在</w:t>
      </w:r>
      <w:r>
        <w:rPr>
          <w:rFonts w:hint="eastAsia"/>
          <w:b/>
          <w:color w:val="000000" w:themeColor="text1"/>
          <w:lang w:eastAsia="zh-CN"/>
        </w:rPr>
        <w:t>技术部</w:t>
      </w:r>
      <w:r>
        <w:rPr>
          <w:rFonts w:hint="eastAsia"/>
          <w:b/>
          <w:color w:val="000000" w:themeColor="text1"/>
        </w:rPr>
        <w:t>条款Q7.1.5，分布见附</w:t>
      </w:r>
      <w:r>
        <w:rPr>
          <w:rFonts w:hint="eastAsia"/>
          <w:b/>
        </w:rPr>
        <w:t>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rPr>
          <w:rFonts w:hint="eastAsia"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lang w:eastAsia="zh-CN"/>
              </w:rPr>
              <w:t>□</w:t>
            </w:r>
            <w:r>
              <w:rPr>
                <w:rFonts w:hint="eastAsia"/>
                <w:b/>
                <w:color w:val="000000" w:themeColor="text1"/>
                <w:spacing w:val="-10"/>
                <w:sz w:val="22"/>
                <w:szCs w:val="22"/>
              </w:rPr>
              <w:t xml:space="preserve">GJB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b/>
                <w:color w:val="000000" w:themeColor="text1"/>
                <w:spacing w:val="-10"/>
                <w:sz w:val="22"/>
                <w:szCs w:val="22"/>
              </w:rPr>
            </w:pPr>
            <w:r>
              <w:rPr>
                <w:rFonts w:ascii="宋体" w:hAnsi="宋体"/>
                <w:b/>
                <w:color w:val="000000" w:themeColor="text1"/>
              </w:rPr>
              <w:t>QMS:</w:t>
            </w:r>
            <w:r>
              <w:rPr>
                <w:rFonts w:ascii="宋体" w:hAnsi="宋体"/>
                <w:b/>
                <w:color w:val="000000" w:themeColor="text1"/>
                <w:sz w:val="20"/>
                <w:szCs w:val="20"/>
              </w:rPr>
              <w:t>农业物联网系统设计及销售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3"/>
        </w:numPr>
        <w:spacing w:beforeLines="50" w:afterLines="50"/>
        <w:ind w:left="62" w:leftChars="-405" w:hanging="912" w:hangingChars="326"/>
        <w:rPr>
          <w:rFonts w:hint="eastAsia"/>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：无</w:t>
      </w:r>
    </w:p>
    <w:p>
      <w:pPr>
        <w:numPr>
          <w:ilvl w:val="0"/>
          <w:numId w:val="0"/>
        </w:numPr>
        <w:spacing w:beforeLines="50" w:afterLines="50"/>
        <w:ind w:leftChars="-731" w:firstLine="663" w:firstLineChars="300"/>
        <w:rPr>
          <w:b/>
          <w:color w:val="000000" w:themeColor="text1"/>
          <w:sz w:val="16"/>
          <w:szCs w:val="16"/>
        </w:rPr>
      </w:pPr>
      <w:r>
        <w:rPr>
          <w:rFonts w:hint="eastAsia"/>
          <w:b/>
          <w:sz w:val="22"/>
          <w:szCs w:val="22"/>
        </w:rPr>
        <w:drawing>
          <wp:anchor distT="0" distB="0" distL="114300" distR="114300" simplePos="0" relativeHeight="251664384" behindDoc="0" locked="0" layoutInCell="1" allowOverlap="1">
            <wp:simplePos x="0" y="0"/>
            <wp:positionH relativeFrom="column">
              <wp:posOffset>1626870</wp:posOffset>
            </wp:positionH>
            <wp:positionV relativeFrom="paragraph">
              <wp:posOffset>405130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Lines="50" w:line="360" w:lineRule="auto"/>
        <w:ind w:left="-10" w:leftChars="-32" w:hanging="57" w:hangingChars="26"/>
        <w:rPr>
          <w:b/>
          <w:color w:val="000000" w:themeColor="text1"/>
        </w:rPr>
      </w:pPr>
      <w:r>
        <w:rPr>
          <w:rFonts w:hint="eastAsia"/>
          <w:b/>
          <w:sz w:val="22"/>
          <w:szCs w:val="22"/>
        </w:rPr>
        <w:drawing>
          <wp:anchor distT="0" distB="0" distL="114300" distR="114300" simplePos="0" relativeHeight="251665408" behindDoc="0" locked="0" layoutInCell="1" allowOverlap="1">
            <wp:simplePos x="0" y="0"/>
            <wp:positionH relativeFrom="column">
              <wp:posOffset>1598295</wp:posOffset>
            </wp:positionH>
            <wp:positionV relativeFrom="paragraph">
              <wp:posOffset>271145</wp:posOffset>
            </wp:positionV>
            <wp:extent cx="422910" cy="320040"/>
            <wp:effectExtent l="0" t="0" r="3810" b="0"/>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 w:val="26"/>
          <w:szCs w:val="26"/>
        </w:rPr>
        <w:t>审核组组长（签名）：</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w:t>
      </w:r>
      <w:r>
        <w:rPr>
          <w:rFonts w:hint="eastAsia"/>
          <w:b/>
          <w:color w:val="000000" w:themeColor="text1"/>
          <w:lang w:val="en-US" w:eastAsia="zh-CN"/>
        </w:rPr>
        <w:t>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06</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30</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rFonts w:hint="eastAsia"/>
          <w:b/>
          <w:bCs/>
          <w:szCs w:val="21"/>
        </w:rPr>
      </w:pPr>
      <w:r>
        <w:rPr>
          <w:rFonts w:hint="eastAsia"/>
          <w:b/>
          <w:bCs/>
          <w:color w:val="000000" w:themeColor="text1"/>
          <w:szCs w:val="21"/>
        </w:rPr>
        <w:t>1</w:t>
      </w:r>
      <w:r>
        <w:rPr>
          <w:rFonts w:hint="eastAsia"/>
          <w:b/>
          <w:bCs/>
          <w:color w:val="FF0000"/>
          <w:szCs w:val="21"/>
        </w:rPr>
        <w:t xml:space="preserve">.  </w:t>
      </w:r>
      <w:r>
        <w:rPr>
          <w:rFonts w:hint="eastAsia"/>
          <w:b/>
          <w:bCs/>
          <w:szCs w:val="21"/>
        </w:rPr>
        <w:t>审核中发现的</w:t>
      </w:r>
      <w:r>
        <w:rPr>
          <w:rFonts w:hint="eastAsia"/>
          <w:b/>
          <w:bCs/>
          <w:szCs w:val="21"/>
          <w:lang w:eastAsia="zh-CN"/>
        </w:rPr>
        <w:t>☑</w:t>
      </w:r>
      <w:r>
        <w:rPr>
          <w:rFonts w:hint="eastAsia"/>
          <w:b/>
          <w:bCs/>
          <w:szCs w:val="21"/>
        </w:rPr>
        <w:t xml:space="preserve">QMS( </w:t>
      </w:r>
      <w:r>
        <w:rPr>
          <w:rFonts w:hint="eastAsia"/>
          <w:b/>
          <w:bCs/>
          <w:szCs w:val="21"/>
          <w:lang w:val="en-US" w:eastAsia="zh-CN"/>
        </w:rPr>
        <w:t>1</w:t>
      </w:r>
      <w:r>
        <w:rPr>
          <w:rFonts w:hint="eastAsia"/>
          <w:b/>
          <w:bCs/>
          <w:szCs w:val="21"/>
        </w:rPr>
        <w:t xml:space="preserve">  )个一般不符合，( </w:t>
      </w:r>
      <w:r>
        <w:rPr>
          <w:rFonts w:hint="eastAsia"/>
          <w:b/>
          <w:bCs/>
          <w:szCs w:val="21"/>
          <w:lang w:val="en-US" w:eastAsia="zh-CN"/>
        </w:rPr>
        <w:t>0</w:t>
      </w:r>
      <w:r>
        <w:rPr>
          <w:rFonts w:hint="eastAsia"/>
          <w:b/>
          <w:bCs/>
          <w:szCs w:val="21"/>
        </w:rPr>
        <w:t xml:space="preserve"> )个严重不符合，</w:t>
      </w:r>
      <w:r>
        <w:rPr>
          <w:rFonts w:hint="eastAsia"/>
          <w:b/>
          <w:bCs/>
          <w:szCs w:val="21"/>
          <w:lang w:eastAsia="zh-CN"/>
        </w:rPr>
        <w:t>□</w:t>
      </w:r>
      <w:r>
        <w:rPr>
          <w:rFonts w:hint="eastAsia"/>
          <w:b/>
          <w:bCs/>
          <w:szCs w:val="21"/>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sz w:val="22"/>
          <w:szCs w:val="22"/>
        </w:rPr>
        <w:drawing>
          <wp:anchor distT="0" distB="0" distL="114300" distR="114300" simplePos="0" relativeHeight="251666432" behindDoc="0" locked="0" layoutInCell="1" allowOverlap="1">
            <wp:simplePos x="0" y="0"/>
            <wp:positionH relativeFrom="column">
              <wp:posOffset>674370</wp:posOffset>
            </wp:positionH>
            <wp:positionV relativeFrom="paragraph">
              <wp:posOffset>128905</wp:posOffset>
            </wp:positionV>
            <wp:extent cx="422910" cy="320040"/>
            <wp:effectExtent l="0" t="0" r="3810" b="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 xml:space="preserve">  年  </w:t>
      </w:r>
      <w:r>
        <w:rPr>
          <w:rFonts w:hint="eastAsia"/>
          <w:b/>
          <w:color w:val="000000" w:themeColor="text1"/>
          <w:szCs w:val="21"/>
          <w:lang w:val="en-US" w:eastAsia="zh-CN"/>
        </w:rPr>
        <w:t>07</w:t>
      </w:r>
      <w:r>
        <w:rPr>
          <w:rFonts w:hint="eastAsia"/>
          <w:b/>
          <w:color w:val="000000" w:themeColor="text1"/>
          <w:szCs w:val="21"/>
        </w:rPr>
        <w:t xml:space="preserve">  月  </w:t>
      </w:r>
      <w:r>
        <w:rPr>
          <w:rFonts w:hint="eastAsia"/>
          <w:b/>
          <w:color w:val="000000" w:themeColor="text1"/>
          <w:szCs w:val="21"/>
          <w:lang w:val="en-US" w:eastAsia="zh-CN"/>
        </w:rPr>
        <w:t>03</w:t>
      </w:r>
      <w:r>
        <w:rPr>
          <w:rFonts w:hint="eastAsia"/>
          <w:b/>
          <w:color w:val="000000" w:themeColor="text1"/>
          <w:szCs w:val="21"/>
        </w:rPr>
        <w:t xml:space="preserve">  日</w:t>
      </w:r>
      <w:bookmarkStart w:id="18" w:name="_GoBack"/>
      <w:bookmarkEnd w:id="18"/>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日期：年月日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日期：年月日</w:t>
      </w:r>
    </w:p>
    <w:p>
      <w:pPr>
        <w:numPr>
          <w:ilvl w:val="0"/>
          <w:numId w:val="5"/>
        </w:numPr>
        <w:snapToGrid w:val="0"/>
        <w:spacing w:line="360" w:lineRule="auto"/>
        <w:ind w:left="202" w:leftChars="-405" w:hanging="1052" w:hangingChars="403"/>
        <w:rPr>
          <w:b/>
          <w:color w:val="000000" w:themeColor="text1"/>
          <w:sz w:val="26"/>
          <w:szCs w:val="26"/>
        </w:rPr>
      </w:pP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numPr>
          <w:ilvl w:val="0"/>
          <w:numId w:val="0"/>
        </w:numPr>
        <w:snapToGrid w:val="0"/>
        <w:spacing w:line="360" w:lineRule="auto"/>
        <w:ind w:leftChars="-808" w:firstLine="632" w:firstLineChars="300"/>
        <w:rPr>
          <w:rFonts w:hint="eastAsia"/>
          <w:b/>
          <w:color w:val="000000" w:themeColor="text1"/>
          <w:szCs w:val="21"/>
        </w:rPr>
      </w:pPr>
    </w:p>
    <w:p>
      <w:pPr>
        <w:numPr>
          <w:ilvl w:val="0"/>
          <w:numId w:val="0"/>
        </w:numPr>
        <w:snapToGrid w:val="0"/>
        <w:spacing w:line="360" w:lineRule="auto"/>
        <w:ind w:leftChars="-808" w:firstLine="632" w:firstLineChars="300"/>
        <w:rPr>
          <w:rFonts w:hint="eastAsia"/>
          <w:b/>
          <w:color w:val="000000" w:themeColor="text1"/>
          <w:szCs w:val="21"/>
        </w:rPr>
      </w:pPr>
    </w:p>
    <w:p>
      <w:pPr>
        <w:numPr>
          <w:ilvl w:val="0"/>
          <w:numId w:val="0"/>
        </w:numPr>
        <w:snapToGrid w:val="0"/>
        <w:spacing w:line="360" w:lineRule="auto"/>
        <w:ind w:leftChars="-808" w:firstLine="783" w:firstLineChars="300"/>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rFonts w:ascii="宋体" w:hAnsi="宋体"/>
          <w:b/>
          <w:color w:val="000000" w:themeColor="text1"/>
          <w:sz w:val="26"/>
          <w:szCs w:val="26"/>
        </w:rPr>
      </w:pPr>
      <w:r>
        <w:rPr>
          <w:rFonts w:hint="eastAsia"/>
          <w:b/>
          <w:bCs/>
          <w:color w:val="000000" w:themeColor="text1"/>
          <w:szCs w:val="21"/>
        </w:rPr>
        <w:t>6. 对同时申请CNAS标志证书的组织，应注意两种证书的注册范围可能不同。</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pPr>
    <w:bookmarkStart w:id="17"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17"/>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F1179F"/>
    <w:multiLevelType w:val="singleLevel"/>
    <w:tmpl w:val="8CF1179F"/>
    <w:lvl w:ilvl="0" w:tentative="0">
      <w:start w:val="17"/>
      <w:numFmt w:val="chineseCounting"/>
      <w:suff w:val="nothing"/>
      <w:lvlText w:val="%1、"/>
      <w:lvlJc w:val="left"/>
      <w:rPr>
        <w:rFonts w:hint="eastAsia"/>
      </w:rPr>
    </w:lvl>
  </w:abstractNum>
  <w:abstractNum w:abstractNumId="1">
    <w:nsid w:val="D219AB37"/>
    <w:multiLevelType w:val="singleLevel"/>
    <w:tmpl w:val="D219AB37"/>
    <w:lvl w:ilvl="0" w:tentative="0">
      <w:start w:val="4"/>
      <w:numFmt w:val="chineseCounting"/>
      <w:suff w:val="nothing"/>
      <w:lvlText w:val="%1、"/>
      <w:lvlJc w:val="left"/>
      <w:rPr>
        <w:rFonts w:hint="eastAsia"/>
      </w:rPr>
    </w:lvl>
  </w:abstractNum>
  <w:abstractNum w:abstractNumId="2">
    <w:nsid w:val="EC623842"/>
    <w:multiLevelType w:val="singleLevel"/>
    <w:tmpl w:val="EC623842"/>
    <w:lvl w:ilvl="0" w:tentative="0">
      <w:start w:val="13"/>
      <w:numFmt w:val="chineseCounting"/>
      <w:suff w:val="space"/>
      <w:lvlText w:val="%1、"/>
      <w:lvlJc w:val="left"/>
      <w:rPr>
        <w:rFonts w:hint="eastAsia"/>
      </w:r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1560"/>
    <w:rsid w:val="000443F0"/>
    <w:rsid w:val="00075C70"/>
    <w:rsid w:val="0008517E"/>
    <w:rsid w:val="000B6AEA"/>
    <w:rsid w:val="000E12C6"/>
    <w:rsid w:val="000F2F8F"/>
    <w:rsid w:val="0013743D"/>
    <w:rsid w:val="0014292E"/>
    <w:rsid w:val="001554EF"/>
    <w:rsid w:val="0016647A"/>
    <w:rsid w:val="00181799"/>
    <w:rsid w:val="00197C64"/>
    <w:rsid w:val="001C6236"/>
    <w:rsid w:val="001D445E"/>
    <w:rsid w:val="001D5696"/>
    <w:rsid w:val="001F1F68"/>
    <w:rsid w:val="00250BBA"/>
    <w:rsid w:val="00284CA1"/>
    <w:rsid w:val="00291498"/>
    <w:rsid w:val="002B120A"/>
    <w:rsid w:val="002B6816"/>
    <w:rsid w:val="002C24DB"/>
    <w:rsid w:val="002D1483"/>
    <w:rsid w:val="002F549E"/>
    <w:rsid w:val="00304003"/>
    <w:rsid w:val="00316AB6"/>
    <w:rsid w:val="00341103"/>
    <w:rsid w:val="00373391"/>
    <w:rsid w:val="00376915"/>
    <w:rsid w:val="00392511"/>
    <w:rsid w:val="003E3D4F"/>
    <w:rsid w:val="003F74C1"/>
    <w:rsid w:val="004100EA"/>
    <w:rsid w:val="00464786"/>
    <w:rsid w:val="00474716"/>
    <w:rsid w:val="00484B0B"/>
    <w:rsid w:val="004C1602"/>
    <w:rsid w:val="004D3E71"/>
    <w:rsid w:val="004D66C9"/>
    <w:rsid w:val="005164BD"/>
    <w:rsid w:val="0054650A"/>
    <w:rsid w:val="00582A0E"/>
    <w:rsid w:val="00584F23"/>
    <w:rsid w:val="00592421"/>
    <w:rsid w:val="005B46F0"/>
    <w:rsid w:val="005B675E"/>
    <w:rsid w:val="005E1CBB"/>
    <w:rsid w:val="005E468C"/>
    <w:rsid w:val="00603285"/>
    <w:rsid w:val="00610FA8"/>
    <w:rsid w:val="0061644F"/>
    <w:rsid w:val="006306D9"/>
    <w:rsid w:val="00632A83"/>
    <w:rsid w:val="0063633F"/>
    <w:rsid w:val="00664382"/>
    <w:rsid w:val="00680C64"/>
    <w:rsid w:val="006C6F24"/>
    <w:rsid w:val="006F2EE3"/>
    <w:rsid w:val="00712F52"/>
    <w:rsid w:val="00731F1C"/>
    <w:rsid w:val="00770469"/>
    <w:rsid w:val="00775D3A"/>
    <w:rsid w:val="00784CC6"/>
    <w:rsid w:val="007C4DD7"/>
    <w:rsid w:val="007E39C2"/>
    <w:rsid w:val="008030AC"/>
    <w:rsid w:val="008175A6"/>
    <w:rsid w:val="00845D78"/>
    <w:rsid w:val="00850E86"/>
    <w:rsid w:val="00853D8C"/>
    <w:rsid w:val="00857EF7"/>
    <w:rsid w:val="008648E8"/>
    <w:rsid w:val="00877EB8"/>
    <w:rsid w:val="008A6929"/>
    <w:rsid w:val="008B07CC"/>
    <w:rsid w:val="008F1D07"/>
    <w:rsid w:val="009203AC"/>
    <w:rsid w:val="009251B2"/>
    <w:rsid w:val="00925F99"/>
    <w:rsid w:val="0092740B"/>
    <w:rsid w:val="0093072B"/>
    <w:rsid w:val="00932B07"/>
    <w:rsid w:val="00951685"/>
    <w:rsid w:val="0096690C"/>
    <w:rsid w:val="00986C4E"/>
    <w:rsid w:val="009958FB"/>
    <w:rsid w:val="009A56C0"/>
    <w:rsid w:val="009A7BA8"/>
    <w:rsid w:val="009B2678"/>
    <w:rsid w:val="009E12F8"/>
    <w:rsid w:val="009E496A"/>
    <w:rsid w:val="009E741A"/>
    <w:rsid w:val="00A02276"/>
    <w:rsid w:val="00A057D9"/>
    <w:rsid w:val="00A112DB"/>
    <w:rsid w:val="00AB1797"/>
    <w:rsid w:val="00AB688A"/>
    <w:rsid w:val="00AC3F5D"/>
    <w:rsid w:val="00AE632A"/>
    <w:rsid w:val="00AE71F3"/>
    <w:rsid w:val="00AF66F6"/>
    <w:rsid w:val="00B05366"/>
    <w:rsid w:val="00B1795A"/>
    <w:rsid w:val="00B34573"/>
    <w:rsid w:val="00BC3244"/>
    <w:rsid w:val="00BD2793"/>
    <w:rsid w:val="00C51754"/>
    <w:rsid w:val="00C634D9"/>
    <w:rsid w:val="00C757A7"/>
    <w:rsid w:val="00C94E22"/>
    <w:rsid w:val="00CE44EC"/>
    <w:rsid w:val="00D00BA6"/>
    <w:rsid w:val="00D1113C"/>
    <w:rsid w:val="00D40E52"/>
    <w:rsid w:val="00DD2268"/>
    <w:rsid w:val="00E148C5"/>
    <w:rsid w:val="00E23DA1"/>
    <w:rsid w:val="00E255D2"/>
    <w:rsid w:val="00E26B38"/>
    <w:rsid w:val="00E32B36"/>
    <w:rsid w:val="00E830D4"/>
    <w:rsid w:val="00E830EA"/>
    <w:rsid w:val="00E9214A"/>
    <w:rsid w:val="00EA2C78"/>
    <w:rsid w:val="00EF0F10"/>
    <w:rsid w:val="00EF1481"/>
    <w:rsid w:val="00F326DC"/>
    <w:rsid w:val="00F64301"/>
    <w:rsid w:val="00F86288"/>
    <w:rsid w:val="00FA5C98"/>
    <w:rsid w:val="00FD38F7"/>
    <w:rsid w:val="00FF14F7"/>
    <w:rsid w:val="00FF6078"/>
    <w:rsid w:val="01CB3B67"/>
    <w:rsid w:val="01E2605B"/>
    <w:rsid w:val="01FE6BA0"/>
    <w:rsid w:val="02564BB8"/>
    <w:rsid w:val="04CF79AD"/>
    <w:rsid w:val="060D5CE4"/>
    <w:rsid w:val="07A84CB2"/>
    <w:rsid w:val="07AA6E65"/>
    <w:rsid w:val="0AFA1F01"/>
    <w:rsid w:val="0B900D4F"/>
    <w:rsid w:val="0BB35F9E"/>
    <w:rsid w:val="0CC7527B"/>
    <w:rsid w:val="0CFA410C"/>
    <w:rsid w:val="105D3ECF"/>
    <w:rsid w:val="14DB0987"/>
    <w:rsid w:val="14E9090B"/>
    <w:rsid w:val="16F8444A"/>
    <w:rsid w:val="1C440198"/>
    <w:rsid w:val="1C5F0C83"/>
    <w:rsid w:val="1E9607BB"/>
    <w:rsid w:val="21611269"/>
    <w:rsid w:val="2E3E3AC2"/>
    <w:rsid w:val="30264699"/>
    <w:rsid w:val="3123623D"/>
    <w:rsid w:val="32857DE8"/>
    <w:rsid w:val="32A90246"/>
    <w:rsid w:val="3C365069"/>
    <w:rsid w:val="3C5814E9"/>
    <w:rsid w:val="3C6210A8"/>
    <w:rsid w:val="3D0E43C6"/>
    <w:rsid w:val="3F006A3B"/>
    <w:rsid w:val="41C00697"/>
    <w:rsid w:val="41D81C30"/>
    <w:rsid w:val="42DD70A2"/>
    <w:rsid w:val="48212822"/>
    <w:rsid w:val="48C542F0"/>
    <w:rsid w:val="499874CB"/>
    <w:rsid w:val="4B4A3A22"/>
    <w:rsid w:val="4F07614D"/>
    <w:rsid w:val="551B3E6F"/>
    <w:rsid w:val="594348DF"/>
    <w:rsid w:val="5CDD1C2D"/>
    <w:rsid w:val="61A2120B"/>
    <w:rsid w:val="65F3344F"/>
    <w:rsid w:val="678560E5"/>
    <w:rsid w:val="67C026D7"/>
    <w:rsid w:val="67D7370D"/>
    <w:rsid w:val="6A1418BC"/>
    <w:rsid w:val="6B443A55"/>
    <w:rsid w:val="6B6F02FC"/>
    <w:rsid w:val="6D2A62D2"/>
    <w:rsid w:val="6E0A1F4F"/>
    <w:rsid w:val="707A5E4A"/>
    <w:rsid w:val="74077D99"/>
    <w:rsid w:val="76AB7062"/>
    <w:rsid w:val="7A8D55D5"/>
    <w:rsid w:val="7CE47551"/>
    <w:rsid w:val="7E694C80"/>
    <w:rsid w:val="7FCE6C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3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99"/>
    <w:rPr>
      <w:rFonts w:ascii="宋体" w:hAnsi="Courier New"/>
    </w:rPr>
  </w:style>
  <w:style w:type="paragraph" w:styleId="4">
    <w:name w:val="Balloon Text"/>
    <w:basedOn w:val="1"/>
    <w:link w:val="15"/>
    <w:semiHidden/>
    <w:unhideWhenUsed/>
    <w:qFormat/>
    <w:uiPriority w:val="99"/>
    <w:rPr>
      <w:sz w:val="18"/>
      <w:szCs w:val="18"/>
    </w:rPr>
  </w:style>
  <w:style w:type="paragraph" w:styleId="5">
    <w:name w:val="footer"/>
    <w:basedOn w:val="1"/>
    <w:link w:val="14"/>
    <w:semiHidden/>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99"/>
    <w:pPr>
      <w:ind w:firstLine="420" w:firstLineChars="200"/>
    </w:pPr>
  </w:style>
  <w:style w:type="character" w:customStyle="1" w:styleId="13">
    <w:name w:val="页眉 Char"/>
    <w:basedOn w:val="10"/>
    <w:link w:val="6"/>
    <w:semiHidden/>
    <w:qFormat/>
    <w:uiPriority w:val="99"/>
    <w:rPr>
      <w:rFonts w:ascii="Times New Roman" w:hAnsi="Times New Roman" w:eastAsia="宋体" w:cs="Times New Roman"/>
      <w:sz w:val="18"/>
      <w:szCs w:val="18"/>
    </w:rPr>
  </w:style>
  <w:style w:type="character" w:customStyle="1" w:styleId="14">
    <w:name w:val="页脚 Char"/>
    <w:basedOn w:val="10"/>
    <w:link w:val="5"/>
    <w:semiHidden/>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1"/>
    <w:basedOn w:val="10"/>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character" w:customStyle="1" w:styleId="18">
    <w:name w:val="占位符文本1"/>
    <w:basedOn w:val="10"/>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1458</Words>
  <Characters>8314</Characters>
  <Lines>69</Lines>
  <Paragraphs>19</Paragraphs>
  <TotalTime>0</TotalTime>
  <ScaleCrop>false</ScaleCrop>
  <LinksUpToDate>false</LinksUpToDate>
  <CharactersWithSpaces>9753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zx</cp:lastModifiedBy>
  <dcterms:modified xsi:type="dcterms:W3CDTF">2021-06-29T13:17:02Z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BF66FF6D142641589BC83DD305569DB0</vt:lpwstr>
  </property>
</Properties>
</file>