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重庆重铝新材料科技有限公司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李建容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查定期污染物排放检测报告</w:t>
            </w:r>
            <w:bookmarkStart w:id="5" w:name="_GoBack"/>
            <w:bookmarkEnd w:id="5"/>
            <w:r>
              <w:rPr>
                <w:rFonts w:hint="eastAsia"/>
                <w:b/>
                <w:bCs/>
                <w:lang w:val="en-US" w:eastAsia="zh-CN"/>
              </w:rPr>
              <w:t>，未能提供废水、废气、噪声达标排放的证实，不符合GB/T 24001-2016标准9.1.1“组织应保留适当的文件化信息，作为监视、测量、分析和评价结果的证据。”的要求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72390</wp:posOffset>
                  </wp:positionV>
                  <wp:extent cx="789940" cy="494665"/>
                  <wp:effectExtent l="0" t="0" r="2540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49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55880</wp:posOffset>
                  </wp:positionV>
                  <wp:extent cx="735330" cy="460375"/>
                  <wp:effectExtent l="0" t="0" r="11430" b="1206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57AD6"/>
    <w:rsid w:val="5E4C447A"/>
    <w:rsid w:val="6C360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2021-06-29T12:43:26Z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D9FAE212F5574D3BA86F859DD78B900F</vt:lpwstr>
  </property>
</Properties>
</file>