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重庆重铝新材料科技有限公司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杨婷柳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查在用的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膜厚仪、千分尺、钢卷尺、直角尺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检定或校准记录，提供的检定或校准证书已过期。不符合ISO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2769870</wp:posOffset>
                  </wp:positionH>
                  <wp:positionV relativeFrom="paragraph">
                    <wp:posOffset>33020</wp:posOffset>
                  </wp:positionV>
                  <wp:extent cx="742950" cy="462915"/>
                  <wp:effectExtent l="0" t="0" r="3810" b="9525"/>
                  <wp:wrapNone/>
                  <wp:docPr id="3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48260</wp:posOffset>
                  </wp:positionV>
                  <wp:extent cx="669290" cy="483870"/>
                  <wp:effectExtent l="0" t="0" r="1270" b="3810"/>
                  <wp:wrapNone/>
                  <wp:docPr id="2" name="图片 2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E6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2021-06-29T12:32:53Z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EC4229CBFF344080BCFA0039A16651C5</vt:lpwstr>
  </property>
</Properties>
</file>