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745" w:rsidRDefault="00E7281B">
      <w:pPr>
        <w:pStyle w:val="a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 w:rsidR="00174745" w:rsidRDefault="00E7281B">
      <w:pPr>
        <w:pStyle w:val="a3"/>
        <w:spacing w:line="240" w:lineRule="auto"/>
        <w:jc w:val="center"/>
        <w:rPr>
          <w:rFonts w:ascii="宋体" w:hAnsi="宋体" w:cs="宋体"/>
          <w:b/>
          <w:bCs/>
          <w:snapToGrid w:val="0"/>
          <w:kern w:val="0"/>
          <w:sz w:val="32"/>
          <w:szCs w:val="32"/>
        </w:rPr>
      </w:pPr>
      <w:r>
        <w:rPr>
          <w:b/>
          <w:bCs/>
          <w:sz w:val="32"/>
          <w:szCs w:val="32"/>
        </w:rPr>
        <w:t>卡瓦牙表面硬度检测</w:t>
      </w:r>
      <w:r>
        <w:rPr>
          <w:rFonts w:ascii="宋体" w:hAnsi="宋体" w:cs="宋体" w:hint="eastAsia"/>
          <w:b/>
          <w:bCs/>
          <w:snapToGrid w:val="0"/>
          <w:kern w:val="0"/>
          <w:sz w:val="32"/>
          <w:szCs w:val="32"/>
        </w:rPr>
        <w:t>不确定</w:t>
      </w:r>
      <w:r>
        <w:rPr>
          <w:rFonts w:ascii="宋体" w:hAnsi="宋体" w:cs="宋体" w:hint="eastAsia"/>
          <w:b/>
          <w:bCs/>
          <w:snapToGrid w:val="0"/>
          <w:kern w:val="0"/>
          <w:sz w:val="32"/>
          <w:szCs w:val="32"/>
        </w:rPr>
        <w:t>度</w:t>
      </w:r>
      <w:r>
        <w:rPr>
          <w:rFonts w:ascii="宋体" w:hAnsi="宋体" w:cs="宋体" w:hint="eastAsia"/>
          <w:b/>
          <w:bCs/>
          <w:snapToGrid w:val="0"/>
          <w:kern w:val="0"/>
          <w:sz w:val="32"/>
          <w:szCs w:val="32"/>
        </w:rPr>
        <w:t>评定报告</w:t>
      </w:r>
    </w:p>
    <w:p w:rsidR="00174745" w:rsidRDefault="00E7281B">
      <w:pPr>
        <w:spacing w:line="360" w:lineRule="auto"/>
        <w:rPr>
          <w:bCs/>
          <w:sz w:val="24"/>
        </w:rPr>
      </w:pPr>
      <w:r>
        <w:rPr>
          <w:bCs/>
          <w:sz w:val="24"/>
        </w:rPr>
        <w:t>1</w:t>
      </w:r>
      <w:r>
        <w:rPr>
          <w:bCs/>
          <w:sz w:val="24"/>
        </w:rPr>
        <w:t>、测量过程</w:t>
      </w:r>
      <w:r>
        <w:rPr>
          <w:sz w:val="24"/>
        </w:rPr>
        <w:br/>
      </w:r>
      <w:r>
        <w:rPr>
          <w:bCs/>
          <w:sz w:val="24"/>
        </w:rPr>
        <w:t>1.1</w:t>
      </w:r>
      <w:r>
        <w:rPr>
          <w:sz w:val="24"/>
        </w:rPr>
        <w:t>、测量方法：</w:t>
      </w:r>
      <w:r>
        <w:rPr>
          <w:bCs/>
          <w:sz w:val="24"/>
        </w:rPr>
        <w:t xml:space="preserve"> GB/T230.1-2018</w:t>
      </w:r>
      <w:r>
        <w:rPr>
          <w:bCs/>
          <w:sz w:val="24"/>
        </w:rPr>
        <w:t>《金属材料</w:t>
      </w:r>
      <w:r>
        <w:rPr>
          <w:bCs/>
          <w:sz w:val="24"/>
        </w:rPr>
        <w:t xml:space="preserve"> </w:t>
      </w:r>
      <w:r>
        <w:rPr>
          <w:bCs/>
          <w:sz w:val="24"/>
        </w:rPr>
        <w:t>洛氏硬度试验</w:t>
      </w:r>
      <w:r>
        <w:rPr>
          <w:bCs/>
          <w:sz w:val="24"/>
        </w:rPr>
        <w:t xml:space="preserve"> </w:t>
      </w:r>
      <w:r>
        <w:rPr>
          <w:bCs/>
          <w:sz w:val="24"/>
        </w:rPr>
        <w:t>第</w:t>
      </w:r>
      <w:r>
        <w:rPr>
          <w:bCs/>
          <w:sz w:val="24"/>
        </w:rPr>
        <w:t>1</w:t>
      </w:r>
      <w:r>
        <w:rPr>
          <w:bCs/>
          <w:sz w:val="24"/>
        </w:rPr>
        <w:t>部分</w:t>
      </w:r>
      <w:r>
        <w:rPr>
          <w:bCs/>
          <w:sz w:val="24"/>
        </w:rPr>
        <w:t xml:space="preserve"> </w:t>
      </w:r>
      <w:r>
        <w:rPr>
          <w:bCs/>
          <w:sz w:val="24"/>
        </w:rPr>
        <w:t>试验方法》</w:t>
      </w:r>
      <w:r>
        <w:rPr>
          <w:sz w:val="24"/>
        </w:rPr>
        <w:t>及仪器使用说明书和相关操作规范</w:t>
      </w:r>
      <w:r>
        <w:rPr>
          <w:bCs/>
          <w:sz w:val="24"/>
        </w:rPr>
        <w:t>进行测量。</w:t>
      </w:r>
    </w:p>
    <w:p w:rsidR="00174745" w:rsidRDefault="00E7281B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、环境条件：</w:t>
      </w:r>
      <w:r>
        <w:rPr>
          <w:color w:val="000000" w:themeColor="text1"/>
          <w:sz w:val="24"/>
        </w:rPr>
        <w:t>（</w:t>
      </w:r>
      <w:r>
        <w:rPr>
          <w:color w:val="000000" w:themeColor="text1"/>
          <w:sz w:val="24"/>
        </w:rPr>
        <w:t>10-35</w:t>
      </w:r>
      <w:r>
        <w:rPr>
          <w:color w:val="000000" w:themeColor="text1"/>
          <w:sz w:val="24"/>
        </w:rPr>
        <w:t>）</w:t>
      </w:r>
      <w:r>
        <w:rPr>
          <w:color w:val="000000" w:themeColor="text1"/>
          <w:sz w:val="24"/>
        </w:rPr>
        <w:t>℃</w:t>
      </w:r>
    </w:p>
    <w:p w:rsidR="00174745" w:rsidRDefault="00E7281B">
      <w:pPr>
        <w:rPr>
          <w:sz w:val="24"/>
        </w:rPr>
      </w:pPr>
      <w:r>
        <w:rPr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>、检测设备：</w:t>
      </w:r>
      <w:r>
        <w:rPr>
          <w:sz w:val="24"/>
        </w:rPr>
        <w:t>洛氏硬度计（</w:t>
      </w:r>
      <w:r>
        <w:rPr>
          <w:sz w:val="24"/>
        </w:rPr>
        <w:t>20-70</w:t>
      </w:r>
      <w:r>
        <w:rPr>
          <w:sz w:val="24"/>
        </w:rPr>
        <w:t>）</w:t>
      </w:r>
      <w:r>
        <w:rPr>
          <w:sz w:val="24"/>
        </w:rPr>
        <w:t>HRC</w:t>
      </w:r>
      <w:r>
        <w:rPr>
          <w:sz w:val="24"/>
        </w:rPr>
        <w:t>，</w:t>
      </w:r>
      <w:r>
        <w:rPr>
          <w:rFonts w:hint="eastAsia"/>
          <w:sz w:val="24"/>
        </w:rPr>
        <w:t>最大允许误差</w:t>
      </w:r>
      <w:r>
        <w:rPr>
          <w:rFonts w:ascii="宋体" w:hAnsi="宋体" w:cs="宋体" w:hint="eastAsia"/>
          <w:sz w:val="24"/>
        </w:rPr>
        <w:t>±</w:t>
      </w:r>
      <w:r>
        <w:rPr>
          <w:sz w:val="24"/>
        </w:rPr>
        <w:t>1.5HRC</w:t>
      </w:r>
    </w:p>
    <w:p w:rsidR="00174745" w:rsidRDefault="00E7281B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1.4</w:t>
      </w:r>
      <w:r>
        <w:rPr>
          <w:color w:val="000000" w:themeColor="text1"/>
          <w:sz w:val="24"/>
        </w:rPr>
        <w:t>、被测对象：</w:t>
      </w:r>
      <w:r>
        <w:rPr>
          <w:sz w:val="24"/>
        </w:rPr>
        <w:t>卡瓦牙表面硬度</w:t>
      </w:r>
      <w:r>
        <w:rPr>
          <w:sz w:val="24"/>
        </w:rPr>
        <w:t>(55-62)HRC</w:t>
      </w:r>
      <w:r>
        <w:rPr>
          <w:color w:val="000000" w:themeColor="text1"/>
          <w:kern w:val="0"/>
          <w:sz w:val="24"/>
        </w:rPr>
        <w:t>。</w:t>
      </w:r>
    </w:p>
    <w:p w:rsidR="00174745" w:rsidRDefault="00E7281B">
      <w:pPr>
        <w:spacing w:line="360" w:lineRule="auto"/>
        <w:ind w:left="720" w:hangingChars="300" w:hanging="720"/>
        <w:rPr>
          <w:bCs/>
          <w:sz w:val="24"/>
        </w:rPr>
      </w:pPr>
      <w:r>
        <w:rPr>
          <w:color w:val="000000" w:themeColor="text1"/>
          <w:sz w:val="24"/>
        </w:rPr>
        <w:t>1.5</w:t>
      </w:r>
      <w:r>
        <w:rPr>
          <w:color w:val="000000" w:themeColor="text1"/>
          <w:sz w:val="24"/>
        </w:rPr>
        <w:t>、测量过程：</w:t>
      </w:r>
      <w:r>
        <w:rPr>
          <w:bCs/>
          <w:sz w:val="24"/>
        </w:rPr>
        <w:t>首先，将试样制作成表面光洁的平面，选择合适的试验力和压</w:t>
      </w:r>
    </w:p>
    <w:p w:rsidR="00174745" w:rsidRDefault="00E7281B">
      <w:pPr>
        <w:spacing w:line="360" w:lineRule="auto"/>
        <w:ind w:left="720" w:hangingChars="300" w:hanging="720"/>
        <w:rPr>
          <w:sz w:val="24"/>
        </w:rPr>
      </w:pPr>
      <w:r>
        <w:rPr>
          <w:bCs/>
          <w:sz w:val="24"/>
        </w:rPr>
        <w:t>头，确认工作台上清洁无污物，</w:t>
      </w:r>
      <w:r>
        <w:rPr>
          <w:bCs/>
          <w:sz w:val="24"/>
        </w:rPr>
        <w:t>将被测</w:t>
      </w:r>
      <w:r>
        <w:rPr>
          <w:bCs/>
          <w:sz w:val="24"/>
        </w:rPr>
        <w:t>物件</w:t>
      </w:r>
      <w:r>
        <w:rPr>
          <w:bCs/>
          <w:sz w:val="24"/>
        </w:rPr>
        <w:t>稳固放置</w:t>
      </w:r>
      <w:r>
        <w:rPr>
          <w:bCs/>
          <w:sz w:val="24"/>
        </w:rPr>
        <w:t>在硬度计工作台上，</w:t>
      </w:r>
      <w:r>
        <w:rPr>
          <w:sz w:val="24"/>
        </w:rPr>
        <w:t>加载试</w:t>
      </w:r>
    </w:p>
    <w:p w:rsidR="00174745" w:rsidRDefault="00E7281B">
      <w:pPr>
        <w:spacing w:line="360" w:lineRule="auto"/>
        <w:ind w:left="720" w:hangingChars="300" w:hanging="720"/>
        <w:rPr>
          <w:sz w:val="24"/>
        </w:rPr>
      </w:pPr>
      <w:r>
        <w:rPr>
          <w:sz w:val="24"/>
        </w:rPr>
        <w:t>验力，</w:t>
      </w:r>
      <w:proofErr w:type="gramStart"/>
      <w:r>
        <w:rPr>
          <w:sz w:val="24"/>
        </w:rPr>
        <w:t>保载</w:t>
      </w:r>
      <w:r>
        <w:rPr>
          <w:sz w:val="24"/>
        </w:rPr>
        <w:t>4</w:t>
      </w:r>
      <w:r>
        <w:rPr>
          <w:sz w:val="24"/>
        </w:rPr>
        <w:t>秒</w:t>
      </w:r>
      <w:proofErr w:type="gramEnd"/>
      <w:r>
        <w:rPr>
          <w:sz w:val="24"/>
        </w:rPr>
        <w:t>后，缓慢卸除试验力，</w:t>
      </w:r>
      <w:r>
        <w:rPr>
          <w:sz w:val="24"/>
        </w:rPr>
        <w:t>读取</w:t>
      </w:r>
      <w:r>
        <w:rPr>
          <w:sz w:val="24"/>
        </w:rPr>
        <w:t>硬度计测得的数值即为硬度的测得值</w:t>
      </w:r>
    </w:p>
    <w:p w:rsidR="00174745" w:rsidRDefault="00E7281B">
      <w:pPr>
        <w:spacing w:line="360" w:lineRule="auto"/>
        <w:ind w:left="720" w:hangingChars="300" w:hanging="720"/>
        <w:rPr>
          <w:b/>
          <w:bCs/>
          <w:color w:val="FF0000"/>
          <w:sz w:val="24"/>
        </w:rPr>
      </w:pPr>
      <w:r>
        <w:rPr>
          <w:bCs/>
          <w:sz w:val="24"/>
        </w:rPr>
        <w:t>记录硬度数据</w:t>
      </w:r>
      <w:r>
        <w:rPr>
          <w:sz w:val="24"/>
        </w:rPr>
        <w:t>。</w:t>
      </w:r>
    </w:p>
    <w:p w:rsidR="00174745" w:rsidRDefault="00E7281B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:rsidR="00174745" w:rsidRDefault="00E7281B">
      <w:pPr>
        <w:autoSpaceDE w:val="0"/>
        <w:autoSpaceDN w:val="0"/>
        <w:spacing w:line="360" w:lineRule="auto"/>
        <w:ind w:firstLineChars="550" w:firstLine="1320"/>
        <w:rPr>
          <w:sz w:val="24"/>
        </w:rPr>
      </w:pPr>
      <w:r>
        <w:rPr>
          <w:sz w:val="24"/>
        </w:rPr>
        <w:t xml:space="preserve">  </w:t>
      </w:r>
      <m:oMath>
        <m:r>
          <w:rPr>
            <w:rFonts w:ascii="Cambria Math" w:hAnsi="Cambria Math"/>
            <w:position w:val="-4"/>
            <w:sz w:val="24"/>
          </w:rPr>
          <m:t>ΔL</m:t>
        </m:r>
        <m:r>
          <w:rPr>
            <w:rFonts w:ascii="Cambria Math" w:hAnsi="Cambria Math"/>
            <w:position w:val="-4"/>
            <w:sz w:val="24"/>
          </w:rPr>
          <m:t>=</m:t>
        </m:r>
        <m:r>
          <w:rPr>
            <w:rFonts w:ascii="Cambria Math" w:hAnsi="Cambria Math"/>
            <w:position w:val="-4"/>
            <w:sz w:val="24"/>
          </w:rPr>
          <m:t>L</m:t>
        </m:r>
      </m:oMath>
      <w:r>
        <w:rPr>
          <w:sz w:val="24"/>
        </w:rPr>
        <w:t xml:space="preserve">                                     </w:t>
      </w:r>
    </w:p>
    <w:p w:rsidR="00174745" w:rsidRDefault="00E7281B">
      <w:pPr>
        <w:pStyle w:val="a3"/>
        <w:spacing w:line="240" w:lineRule="auto"/>
        <w:ind w:firstLineChars="600" w:firstLine="1440"/>
        <w:jc w:val="left"/>
        <w:rPr>
          <w:sz w:val="24"/>
        </w:rPr>
      </w:pPr>
      <w:r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ΔL</m:t>
        </m:r>
      </m:oMath>
      <w:r>
        <w:rPr>
          <w:sz w:val="24"/>
        </w:rPr>
        <w:t xml:space="preserve"> ---</w:t>
      </w:r>
      <w:r>
        <w:rPr>
          <w:sz w:val="24"/>
        </w:rPr>
        <w:t>硬度检测</w:t>
      </w:r>
      <w:r>
        <w:rPr>
          <w:kern w:val="0"/>
          <w:sz w:val="24"/>
        </w:rPr>
        <w:t>结果</w:t>
      </w:r>
    </w:p>
    <w:p w:rsidR="00174745" w:rsidRDefault="00E7281B">
      <w:pPr>
        <w:pStyle w:val="a3"/>
        <w:spacing w:line="240" w:lineRule="auto"/>
        <w:ind w:firstLineChars="900" w:firstLine="2160"/>
        <w:jc w:val="left"/>
        <w:rPr>
          <w:sz w:val="24"/>
        </w:rPr>
      </w:pPr>
      <w:r>
        <w:rPr>
          <w:sz w:val="24"/>
        </w:rPr>
        <w:t>L----</w:t>
      </w:r>
      <w:r>
        <w:rPr>
          <w:sz w:val="24"/>
        </w:rPr>
        <w:t>硬度计的</w:t>
      </w:r>
      <w:r>
        <w:rPr>
          <w:sz w:val="24"/>
        </w:rPr>
        <w:t>读数</w:t>
      </w:r>
      <w:r>
        <w:rPr>
          <w:sz w:val="24"/>
        </w:rPr>
        <w:t>值</w:t>
      </w:r>
    </w:p>
    <w:p w:rsidR="00174745" w:rsidRDefault="00E7281B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:rsidR="00174745" w:rsidRDefault="00E7281B" w:rsidP="008D6A11">
      <w:pPr>
        <w:spacing w:line="360" w:lineRule="auto"/>
        <w:ind w:firstLineChars="200" w:firstLine="480"/>
        <w:rPr>
          <w:bCs/>
          <w:sz w:val="24"/>
        </w:rPr>
      </w:pPr>
      <w:r>
        <w:rPr>
          <w:sz w:val="24"/>
        </w:rPr>
        <w:t>输入量的不确定度</w:t>
      </w:r>
      <w:r>
        <w:rPr>
          <w:sz w:val="24"/>
        </w:rPr>
        <w:t>主要来源于</w:t>
      </w:r>
      <w:r>
        <w:rPr>
          <w:sz w:val="24"/>
        </w:rPr>
        <w:t>：测量重复性引</w:t>
      </w:r>
      <w:r>
        <w:rPr>
          <w:sz w:val="24"/>
        </w:rPr>
        <w:t>入</w:t>
      </w:r>
      <w:r>
        <w:rPr>
          <w:sz w:val="24"/>
        </w:rPr>
        <w:t>的不确定度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u</m:t>
            </m:r>
          </m:e>
          <m:sub>
            <m:r>
              <w:rPr>
                <w:rFonts w:ascii="Cambria Math"/>
                <w:sz w:val="24"/>
              </w:rPr>
              <m:t>2</m:t>
            </m:r>
          </m:sub>
        </m:sSub>
      </m:oMath>
      <w:r>
        <w:rPr>
          <w:bCs/>
          <w:sz w:val="24"/>
        </w:rPr>
        <w:t>。</w:t>
      </w:r>
    </w:p>
    <w:p w:rsidR="00174745" w:rsidRDefault="00E7281B" w:rsidP="008D6A11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</w:t>
      </w:r>
      <w:r>
        <w:rPr>
          <w:sz w:val="24"/>
        </w:rPr>
        <w:t>入</w:t>
      </w:r>
      <w:r>
        <w:rPr>
          <w:sz w:val="24"/>
        </w:rPr>
        <w:t>的标准不确定度</w:t>
      </w:r>
      <m:oMath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u</m:t>
            </m:r>
          </m:e>
          <m:sub>
            <m:r>
              <w:rPr>
                <w:rFonts w:ascii="Cambria Math"/>
                <w:sz w:val="24"/>
              </w:rPr>
              <m:t>1</m:t>
            </m:r>
          </m:sub>
        </m:sSub>
      </m:oMath>
      <w:r>
        <w:rPr>
          <w:sz w:val="24"/>
        </w:rPr>
        <w:t>的评定</w:t>
      </w:r>
    </w:p>
    <w:p w:rsidR="00174745" w:rsidRDefault="00E7281B">
      <w:pPr>
        <w:spacing w:line="360" w:lineRule="auto"/>
        <w:ind w:firstLine="480"/>
        <w:rPr>
          <w:sz w:val="24"/>
        </w:rPr>
      </w:pPr>
      <w:r>
        <w:rPr>
          <w:sz w:val="24"/>
        </w:rPr>
        <w:t>输</w:t>
      </w:r>
      <w:r>
        <w:rPr>
          <w:sz w:val="24"/>
        </w:rPr>
        <w:t>入量测量重复性不确定度的来源主要是测量重复性引</w:t>
      </w:r>
      <w:r>
        <w:rPr>
          <w:sz w:val="24"/>
        </w:rPr>
        <w:t>入</w:t>
      </w:r>
      <w:r>
        <w:rPr>
          <w:sz w:val="24"/>
        </w:rPr>
        <w:t>的标准不确定度。</w:t>
      </w:r>
    </w:p>
    <w:p w:rsidR="00174745" w:rsidRDefault="00E7281B">
      <w:pPr>
        <w:spacing w:line="360" w:lineRule="auto"/>
        <w:rPr>
          <w:sz w:val="24"/>
        </w:rPr>
      </w:pPr>
      <w:r>
        <w:rPr>
          <w:sz w:val="24"/>
        </w:rPr>
        <w:t>做</w:t>
      </w:r>
      <w:r>
        <w:rPr>
          <w:sz w:val="24"/>
        </w:rPr>
        <w:t>A</w:t>
      </w:r>
      <w:r>
        <w:rPr>
          <w:sz w:val="24"/>
        </w:rPr>
        <w:t>类评定</w:t>
      </w:r>
      <w:r>
        <w:rPr>
          <w:sz w:val="24"/>
        </w:rPr>
        <w:t>，</w:t>
      </w:r>
      <w:r>
        <w:rPr>
          <w:rFonts w:hint="eastAsia"/>
          <w:sz w:val="24"/>
        </w:rPr>
        <w:t>洛氏硬度</w:t>
      </w:r>
      <w:proofErr w:type="gramStart"/>
      <w:r>
        <w:rPr>
          <w:rFonts w:hint="eastAsia"/>
          <w:sz w:val="24"/>
        </w:rPr>
        <w:t>计</w:t>
      </w:r>
      <w:r>
        <w:rPr>
          <w:sz w:val="24"/>
        </w:rPr>
        <w:t>正常</w:t>
      </w:r>
      <w:proofErr w:type="gramEnd"/>
      <w:r>
        <w:rPr>
          <w:sz w:val="24"/>
        </w:rPr>
        <w:t>工作状态下，同一组人用同一台设备，在相临近的时间内，对被</w:t>
      </w:r>
      <w:r>
        <w:rPr>
          <w:sz w:val="24"/>
        </w:rPr>
        <w:t>检测的</w:t>
      </w:r>
      <w:r>
        <w:rPr>
          <w:rFonts w:hint="eastAsia"/>
          <w:sz w:val="24"/>
        </w:rPr>
        <w:t>卡瓦牙表面硬度</w:t>
      </w:r>
      <w:r>
        <w:rPr>
          <w:sz w:val="24"/>
        </w:rPr>
        <w:t>连续测量</w:t>
      </w:r>
      <w:r>
        <w:rPr>
          <w:sz w:val="24"/>
        </w:rPr>
        <w:t>5</w:t>
      </w:r>
      <w:r>
        <w:rPr>
          <w:sz w:val="24"/>
        </w:rPr>
        <w:t>次，得</w:t>
      </w:r>
      <w:r>
        <w:rPr>
          <w:sz w:val="24"/>
        </w:rPr>
        <w:t>5</w:t>
      </w:r>
      <w:r>
        <w:rPr>
          <w:sz w:val="24"/>
        </w:rPr>
        <w:t>个测量数据汇于表</w:t>
      </w:r>
      <w:r>
        <w:rPr>
          <w:sz w:val="24"/>
        </w:rPr>
        <w:t>1</w:t>
      </w:r>
      <w:r>
        <w:rPr>
          <w:sz w:val="24"/>
        </w:rPr>
        <w:t>：</w:t>
      </w:r>
    </w:p>
    <w:p w:rsidR="00174745" w:rsidRDefault="00E7281B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1:</w:t>
      </w:r>
      <w:r>
        <w:rPr>
          <w:sz w:val="24"/>
        </w:rPr>
        <w:t>重复性数据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74745">
        <w:tc>
          <w:tcPr>
            <w:tcW w:w="1420" w:type="dxa"/>
          </w:tcPr>
          <w:p w:rsidR="00174745" w:rsidRDefault="006440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</w:t>
            </w:r>
          </w:p>
        </w:tc>
        <w:tc>
          <w:tcPr>
            <w:tcW w:w="1420" w:type="dxa"/>
            <w:vAlign w:val="center"/>
          </w:tcPr>
          <w:p w:rsidR="00174745" w:rsidRDefault="00E7281B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174745" w:rsidRDefault="00E7281B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174745" w:rsidRDefault="00E7281B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 w:rsidR="00174745" w:rsidRDefault="00E7281B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174745" w:rsidRDefault="00E7281B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74745">
        <w:tc>
          <w:tcPr>
            <w:tcW w:w="1420" w:type="dxa"/>
          </w:tcPr>
          <w:p w:rsidR="00174745" w:rsidRDefault="00E728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L(</w:t>
            </w:r>
            <w:r>
              <w:rPr>
                <w:sz w:val="24"/>
              </w:rPr>
              <w:t>HRC</w:t>
            </w:r>
            <w:r>
              <w:rPr>
                <w:sz w:val="24"/>
              </w:rPr>
              <w:t>)</w:t>
            </w:r>
          </w:p>
        </w:tc>
        <w:tc>
          <w:tcPr>
            <w:tcW w:w="1420" w:type="dxa"/>
            <w:vAlign w:val="center"/>
          </w:tcPr>
          <w:p w:rsidR="00174745" w:rsidRDefault="00E728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60.1</w:t>
            </w:r>
          </w:p>
        </w:tc>
        <w:tc>
          <w:tcPr>
            <w:tcW w:w="1420" w:type="dxa"/>
            <w:vAlign w:val="center"/>
          </w:tcPr>
          <w:p w:rsidR="00174745" w:rsidRDefault="00E728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60.3</w:t>
            </w:r>
          </w:p>
        </w:tc>
        <w:tc>
          <w:tcPr>
            <w:tcW w:w="1420" w:type="dxa"/>
            <w:vAlign w:val="center"/>
          </w:tcPr>
          <w:p w:rsidR="00174745" w:rsidRDefault="00E728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60.3</w:t>
            </w:r>
          </w:p>
        </w:tc>
        <w:tc>
          <w:tcPr>
            <w:tcW w:w="1421" w:type="dxa"/>
            <w:vAlign w:val="center"/>
          </w:tcPr>
          <w:p w:rsidR="00174745" w:rsidRDefault="00E728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60.0</w:t>
            </w:r>
          </w:p>
        </w:tc>
        <w:tc>
          <w:tcPr>
            <w:tcW w:w="1421" w:type="dxa"/>
            <w:vAlign w:val="center"/>
          </w:tcPr>
          <w:p w:rsidR="00174745" w:rsidRDefault="00E728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60.1</w:t>
            </w:r>
          </w:p>
        </w:tc>
      </w:tr>
    </w:tbl>
    <w:p w:rsidR="00174745" w:rsidRDefault="00174745">
      <w:pPr>
        <w:spacing w:line="360" w:lineRule="auto"/>
        <w:rPr>
          <w:color w:val="0D0D0D" w:themeColor="text1" w:themeTint="F2"/>
          <w:sz w:val="24"/>
        </w:rPr>
      </w:pPr>
    </w:p>
    <w:p w:rsidR="00174745" w:rsidRDefault="00E7281B">
      <w:pPr>
        <w:widowControl/>
        <w:tabs>
          <w:tab w:val="center" w:pos="4360"/>
          <w:tab w:val="right" w:pos="8300"/>
        </w:tabs>
        <w:spacing w:line="360" w:lineRule="auto"/>
        <w:rPr>
          <w:color w:val="000000" w:themeColor="text1"/>
          <w:kern w:val="0"/>
          <w:sz w:val="24"/>
        </w:rPr>
      </w:pPr>
      <w:r>
        <w:rPr>
          <w:color w:val="000000" w:themeColor="text1"/>
          <w:kern w:val="0"/>
          <w:sz w:val="24"/>
        </w:rPr>
        <w:t>用极差法评定</w:t>
      </w:r>
      <w:r>
        <w:rPr>
          <w:color w:val="000000" w:themeColor="text1"/>
          <w:kern w:val="0"/>
          <w:sz w:val="24"/>
        </w:rPr>
        <w:t>单个测量值的实验标准差</w:t>
      </w:r>
      <w:r>
        <w:rPr>
          <w:rFonts w:hint="eastAsia"/>
          <w:color w:val="000000" w:themeColor="text1"/>
          <w:kern w:val="0"/>
          <w:sz w:val="24"/>
        </w:rPr>
        <w:t>：</w:t>
      </w:r>
    </w:p>
    <w:p w:rsidR="0064406F" w:rsidRDefault="0064406F">
      <w:pPr>
        <w:widowControl/>
        <w:tabs>
          <w:tab w:val="center" w:pos="4360"/>
          <w:tab w:val="right" w:pos="8300"/>
        </w:tabs>
        <w:spacing w:line="360" w:lineRule="auto"/>
        <w:rPr>
          <w:rFonts w:hint="eastAsia"/>
          <w:color w:val="000000" w:themeColor="text1"/>
          <w:kern w:val="0"/>
          <w:sz w:val="24"/>
        </w:rPr>
      </w:pPr>
    </w:p>
    <w:p w:rsidR="003F5A55" w:rsidRDefault="008D6A11" w:rsidP="008D6A11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查表的：当</w:t>
      </w:r>
      <w:r>
        <w:rPr>
          <w:color w:val="000000" w:themeColor="text1"/>
          <w:kern w:val="0"/>
          <w:sz w:val="24"/>
        </w:rPr>
        <w:t>n=</w:t>
      </w:r>
      <w:r>
        <w:rPr>
          <w:color w:val="000000" w:themeColor="text1"/>
          <w:kern w:val="0"/>
          <w:sz w:val="24"/>
        </w:rPr>
        <w:t>5</w:t>
      </w:r>
      <w:r>
        <w:rPr>
          <w:rFonts w:hint="eastAsia"/>
          <w:color w:val="000000" w:themeColor="text1"/>
          <w:kern w:val="0"/>
          <w:sz w:val="24"/>
        </w:rPr>
        <w:t>时，</w:t>
      </w:r>
      <w:r>
        <w:rPr>
          <w:rFonts w:hint="eastAsia"/>
          <w:color w:val="000000" w:themeColor="text1"/>
          <w:kern w:val="0"/>
          <w:sz w:val="24"/>
        </w:rPr>
        <w:t>C=</w:t>
      </w:r>
      <w:r>
        <w:rPr>
          <w:color w:val="000000" w:themeColor="text1"/>
          <w:kern w:val="0"/>
          <w:sz w:val="24"/>
        </w:rPr>
        <w:t>2.33</w:t>
      </w:r>
    </w:p>
    <w:p w:rsidR="003F5A55" w:rsidRDefault="003F5A55">
      <w:pPr>
        <w:widowControl/>
        <w:tabs>
          <w:tab w:val="center" w:pos="4360"/>
          <w:tab w:val="right" w:pos="8300"/>
        </w:tabs>
        <w:spacing w:line="360" w:lineRule="auto"/>
        <w:rPr>
          <w:rFonts w:hint="eastAsia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lastRenderedPageBreak/>
        <w:t xml:space="preserve"> </w:t>
      </w:r>
      <w:r>
        <w:rPr>
          <w:color w:val="000000" w:themeColor="text1"/>
          <w:kern w:val="0"/>
          <w:sz w:val="24"/>
        </w:rPr>
        <w:t xml:space="preserve">          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kern w:val="0"/>
            <w:sz w:val="24"/>
          </w:rPr>
          <m:t>s</m:t>
        </m:r>
        <m:r>
          <m:rPr>
            <m:sty m:val="p"/>
          </m:rPr>
          <w:rPr>
            <w:rFonts w:ascii="Cambria Math" w:hAnsi="Cambria Math"/>
            <w:color w:val="000000" w:themeColor="text1"/>
            <w:kern w:val="0"/>
            <w:sz w:val="24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  <w:kern w:val="0"/>
                <w:sz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R</m:t>
            </m:r>
          </m:num>
          <m:den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C</m:t>
            </m:r>
          </m:den>
        </m:f>
        <m:r>
          <w:rPr>
            <w:rFonts w:ascii="Cambria Math" w:hAnsi="Cambria Math"/>
            <w:color w:val="000000" w:themeColor="text1"/>
            <w:kern w:val="0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60.3HRC-60.0HRC</m:t>
            </m:r>
          </m:num>
          <m:den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2.33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  <w:kern w:val="0"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  <w:kern w:val="0"/>
                    <w:sz w:val="24"/>
                  </w:rPr>
                  <m:t>5</m:t>
                </m:r>
              </m:e>
            </m:rad>
          </m:den>
        </m:f>
        <m:r>
          <w:rPr>
            <w:rFonts w:ascii="Cambria Math" w:hAnsi="Cambria Math"/>
            <w:color w:val="000000" w:themeColor="text1"/>
            <w:kern w:val="0"/>
            <w:sz w:val="24"/>
          </w:rPr>
          <m:t>=</m:t>
        </m:r>
        <m:r>
          <w:rPr>
            <w:rFonts w:ascii="Cambria Math" w:hAnsi="Cambria Math"/>
            <w:color w:val="000000" w:themeColor="text1"/>
            <w:kern w:val="0"/>
            <w:sz w:val="24"/>
          </w:rPr>
          <m:t>0.057HRC</m:t>
        </m:r>
      </m:oMath>
    </w:p>
    <w:p w:rsidR="00174745" w:rsidRDefault="00E7281B" w:rsidP="008D6A11">
      <w:pPr>
        <w:widowControl/>
        <w:tabs>
          <w:tab w:val="center" w:pos="4360"/>
          <w:tab w:val="right" w:pos="8300"/>
        </w:tabs>
        <w:spacing w:line="360" w:lineRule="auto"/>
        <w:rPr>
          <w:color w:val="0D0D0D" w:themeColor="text1" w:themeTint="F2"/>
          <w:sz w:val="24"/>
        </w:rPr>
      </w:pPr>
      <w:r>
        <w:rPr>
          <w:kern w:val="0"/>
          <w:sz w:val="24"/>
        </w:rPr>
        <w:t>标准不确定度分量：</w:t>
      </w:r>
      <w:r>
        <w:rPr>
          <w:color w:val="0D0D0D" w:themeColor="text1" w:themeTint="F2"/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/>
                <w:i/>
                <w:color w:val="0D0D0D" w:themeColor="text1" w:themeTint="F2"/>
                <w:kern w:val="0"/>
                <w:sz w:val="24"/>
              </w:rPr>
            </m:ctrlPr>
          </m:sSubPr>
          <m:e>
            <m:r>
              <w:rPr>
                <w:rFonts w:ascii="Cambria Math"/>
                <w:color w:val="0D0D0D" w:themeColor="text1" w:themeTint="F2"/>
                <w:kern w:val="0"/>
                <w:sz w:val="24"/>
              </w:rPr>
              <m:t>u</m:t>
            </m:r>
          </m:e>
          <m:sub>
            <m:r>
              <w:rPr>
                <w:rFonts w:ascii="Cambria Math"/>
                <w:color w:val="0D0D0D" w:themeColor="text1" w:themeTint="F2"/>
                <w:kern w:val="0"/>
                <w:sz w:val="24"/>
              </w:rPr>
              <m:t>1</m:t>
            </m:r>
          </m:sub>
        </m:sSub>
      </m:oMath>
      <w:r>
        <w:rPr>
          <w:color w:val="0D0D0D" w:themeColor="text1" w:themeTint="F2"/>
          <w:kern w:val="0"/>
          <w:sz w:val="24"/>
        </w:rPr>
        <w:t>=</w:t>
      </w:r>
      <w:r w:rsidR="008D6A11">
        <w:rPr>
          <w:color w:val="0D0D0D" w:themeColor="text1" w:themeTint="F2"/>
          <w:kern w:val="0"/>
          <w:sz w:val="24"/>
        </w:rPr>
        <w:t>s=0.057HRC</w:t>
      </w:r>
      <w:r>
        <w:rPr>
          <w:sz w:val="24"/>
        </w:rPr>
        <w:t xml:space="preserve">       </w:t>
      </w:r>
    </w:p>
    <w:p w:rsidR="00174745" w:rsidRDefault="00E7281B" w:rsidP="008D6A11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>
        <w:rPr>
          <w:sz w:val="24"/>
        </w:rPr>
        <w:t>测量设备示值误差引入的</w:t>
      </w:r>
      <w:r>
        <w:rPr>
          <w:kern w:val="0"/>
          <w:sz w:val="24"/>
        </w:rPr>
        <w:t>不确定度影响分量</w:t>
      </w:r>
      <m:oMath>
        <m:sSub>
          <m:sSubPr>
            <m:ctrlPr>
              <w:rPr>
                <w:rFonts w:asci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/>
                <w:kern w:val="0"/>
                <w:sz w:val="24"/>
              </w:rPr>
              <m:t>2</m:t>
            </m:r>
          </m:sub>
        </m:sSub>
      </m:oMath>
    </w:p>
    <w:p w:rsidR="00174745" w:rsidRDefault="00E7281B">
      <w:pPr>
        <w:ind w:firstLineChars="200" w:firstLine="480"/>
        <w:rPr>
          <w:sz w:val="24"/>
        </w:rPr>
      </w:pPr>
      <w:r>
        <w:rPr>
          <w:sz w:val="24"/>
        </w:rPr>
        <w:t>洛</w:t>
      </w:r>
      <w:r>
        <w:rPr>
          <w:sz w:val="24"/>
        </w:rPr>
        <w:t>氏硬度计</w:t>
      </w:r>
      <w:r>
        <w:rPr>
          <w:sz w:val="24"/>
        </w:rPr>
        <w:t>的</w:t>
      </w:r>
      <w:r>
        <w:rPr>
          <w:sz w:val="24"/>
        </w:rPr>
        <w:t>最大允许误差</w:t>
      </w:r>
      <w:r>
        <w:rPr>
          <w:sz w:val="24"/>
        </w:rPr>
        <w:t>为</w:t>
      </w:r>
      <w:r>
        <w:rPr>
          <w:rFonts w:ascii="宋体" w:hAnsi="宋体" w:cs="宋体" w:hint="eastAsia"/>
          <w:sz w:val="24"/>
        </w:rPr>
        <w:t>±</w:t>
      </w:r>
      <w:r>
        <w:rPr>
          <w:sz w:val="24"/>
        </w:rPr>
        <w:t>1.5HRC,</w:t>
      </w:r>
      <w:r>
        <w:rPr>
          <w:sz w:val="24"/>
        </w:rPr>
        <w:t>服从均匀分布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半宽</w:t>
      </w:r>
      <w:r>
        <w:rPr>
          <w:rFonts w:hint="eastAsia"/>
          <w:sz w:val="24"/>
        </w:rPr>
        <w:t>a=1.5HRC,</w:t>
      </w:r>
      <w:r>
        <w:rPr>
          <w:sz w:val="24"/>
        </w:rPr>
        <w:t>取</w:t>
      </w:r>
      <w:r>
        <w:rPr>
          <w:rFonts w:hint="eastAsia"/>
          <w:sz w:val="24"/>
        </w:rPr>
        <w:t>包含因子</w:t>
      </w:r>
      <w:r>
        <w:rPr>
          <w:rFonts w:hint="eastAsia"/>
          <w:i/>
          <w:iCs/>
          <w:sz w:val="24"/>
        </w:rPr>
        <w:t>k</w:t>
      </w:r>
      <w:r>
        <w:rPr>
          <w:rFonts w:hint="eastAsia"/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</m:t>
            </m:r>
          </m:e>
        </m:rad>
      </m:oMath>
      <w:r>
        <w:rPr>
          <w:sz w:val="24"/>
        </w:rPr>
        <w:t>，则由设备示值误差引入的不确定分量为：</w:t>
      </w:r>
    </w:p>
    <w:p w:rsidR="00174745" w:rsidRDefault="00E7281B">
      <w:pPr>
        <w:spacing w:line="360" w:lineRule="auto"/>
        <w:ind w:left="-142" w:firstLineChars="1242" w:firstLine="2981"/>
        <w:rPr>
          <w:i/>
          <w:position w:val="-24"/>
          <w:sz w:val="24"/>
        </w:rPr>
      </w:pPr>
      <w:r>
        <w:rPr>
          <w:i/>
          <w:position w:val="-28"/>
          <w:sz w:val="24"/>
        </w:rPr>
        <w:object w:dxaOrig="2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44.85pt;height:30.85pt" o:ole="">
            <v:imagedata r:id="rId8" o:title=""/>
          </v:shape>
          <o:OLEObject Type="Embed" ProgID="Equation.KSEE3" ShapeID="_x0000_i1034" DrawAspect="Content" ObjectID="_1687366100" r:id="rId9"/>
        </w:object>
      </w:r>
    </w:p>
    <w:p w:rsidR="00174745" w:rsidRDefault="00E7281B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:rsidR="00174745" w:rsidRDefault="00E7281B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</w:p>
    <w:p w:rsidR="00174745" w:rsidRDefault="00E7281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输入量的标准不确定度汇总于表</w:t>
      </w:r>
      <w:r>
        <w:rPr>
          <w:sz w:val="24"/>
        </w:rPr>
        <w:t>2</w:t>
      </w:r>
      <w:r>
        <w:rPr>
          <w:sz w:val="24"/>
        </w:rPr>
        <w:t>。</w:t>
      </w:r>
    </w:p>
    <w:p w:rsidR="00174745" w:rsidRDefault="00E7281B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>2</w:t>
      </w:r>
      <w:r>
        <w:rPr>
          <w:sz w:val="24"/>
        </w:rPr>
        <w:t>：</w:t>
      </w:r>
      <w:r>
        <w:rPr>
          <w:sz w:val="24"/>
        </w:rPr>
        <w:t>标准不确定度汇总表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2246"/>
      </w:tblGrid>
      <w:tr w:rsidR="00174745">
        <w:trPr>
          <w:jc w:val="center"/>
        </w:trPr>
        <w:tc>
          <w:tcPr>
            <w:tcW w:w="2405" w:type="dxa"/>
            <w:vAlign w:val="center"/>
          </w:tcPr>
          <w:p w:rsidR="00174745" w:rsidRDefault="00E7281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:rsidR="00174745" w:rsidRDefault="00E7281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 w:rsidR="00174745" w:rsidRDefault="00E7281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 w:rsidR="00174745">
        <w:trPr>
          <w:jc w:val="center"/>
        </w:trPr>
        <w:tc>
          <w:tcPr>
            <w:tcW w:w="2405" w:type="dxa"/>
          </w:tcPr>
          <w:p w:rsidR="00174745" w:rsidRDefault="00E7281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 w:rsidR="00174745" w:rsidRDefault="00E7281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 w:rsidR="00174745" w:rsidRDefault="00E7281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  <w:r w:rsidR="008D6A11">
              <w:rPr>
                <w:sz w:val="24"/>
              </w:rPr>
              <w:t>057</w:t>
            </w:r>
            <w:r>
              <w:rPr>
                <w:sz w:val="24"/>
              </w:rPr>
              <w:t>HRC</w:t>
            </w:r>
          </w:p>
        </w:tc>
      </w:tr>
      <w:tr w:rsidR="00174745">
        <w:trPr>
          <w:jc w:val="center"/>
        </w:trPr>
        <w:tc>
          <w:tcPr>
            <w:tcW w:w="2405" w:type="dxa"/>
          </w:tcPr>
          <w:p w:rsidR="00174745" w:rsidRDefault="00E7281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 w:rsidR="00174745" w:rsidRDefault="00E7281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 w:rsidR="00174745" w:rsidRDefault="00E7281B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0.87HRC</w:t>
            </w:r>
          </w:p>
        </w:tc>
      </w:tr>
    </w:tbl>
    <w:p w:rsidR="00174745" w:rsidRDefault="00E7281B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:rsidR="00174745" w:rsidRDefault="00E7281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合成标准不确定度可按下式得到：</w:t>
      </w:r>
    </w:p>
    <w:p w:rsidR="00174745" w:rsidRDefault="008D6A11" w:rsidP="008D6A11">
      <w:pPr>
        <w:spacing w:line="360" w:lineRule="auto"/>
        <w:ind w:firstLineChars="200" w:firstLine="480"/>
        <w:rPr>
          <w:b/>
          <w:bCs/>
          <w:sz w:val="24"/>
        </w:rPr>
      </w:pPr>
      <m:oMathPara>
        <m:oMath>
          <m:sSub>
            <m:sSubPr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sSubPr>
            <m:e>
              <m:r>
                <w:rPr>
                  <w:rFonts w:ascii="Cambria Math"/>
                  <w:sz w:val="24"/>
                  <w:vertAlign w:val="subscript"/>
                </w:rPr>
                <m:t>u</m:t>
              </m:r>
            </m:e>
            <m:sub>
              <m:r>
                <w:rPr>
                  <w:rFonts w:ascii="Cambria Math"/>
                  <w:sz w:val="24"/>
                  <w:vertAlign w:val="subscript"/>
                </w:rPr>
                <m:t>c</m:t>
              </m:r>
            </m:sub>
          </m:sSub>
          <m:r>
            <w:rPr>
              <w:rFonts w:asci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4"/>
                      <w:vertAlign w:val="subscript"/>
                    </w:rPr>
                    <m:t>1</m:t>
                  </m:r>
                </m:sub>
                <m:sup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p>
              </m:sSubSup>
              <m:r>
                <w:rPr>
                  <w:rFonts w:ascii="Cambria Math"/>
                  <w:sz w:val="24"/>
                  <w:vertAlign w:val="subscript"/>
                </w:rPr>
                <m:t>+</m:t>
              </m:r>
              <m:sSubSup>
                <m:sSub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b>
                <m:sup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p>
              </m:sSubSup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e>
          </m:rad>
          <m:r>
            <w:rPr>
              <w:rFonts w:asci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radPr>
            <m:deg/>
            <m:e>
              <m:r>
                <w:rPr>
                  <w:rFonts w:ascii="Cambria Math"/>
                  <w:sz w:val="24"/>
                  <w:vertAlign w:val="subscript"/>
                </w:rPr>
                <m:t>0.05</m:t>
              </m:r>
              <m:sSup>
                <m:s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  <w:vertAlign w:val="subscript"/>
                    </w:rPr>
                    <m:t>7</m:t>
                  </m:r>
                </m:e>
                <m:sup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/>
                  <w:sz w:val="24"/>
                  <w:vertAlign w:val="subscript"/>
                </w:rPr>
                <m:t>+0.8</m:t>
              </m:r>
              <m:sSup>
                <m:s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  <w:vertAlign w:val="subscript"/>
                    </w:rPr>
                    <m:t>7</m:t>
                  </m:r>
                </m:e>
                <m:sup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e>
          </m:rad>
          <m:r>
            <w:rPr>
              <w:rFonts w:ascii="Cambria Math"/>
              <w:sz w:val="24"/>
              <w:vertAlign w:val="subscript"/>
            </w:rPr>
            <m:t>=0.87HRC</m:t>
          </m:r>
        </m:oMath>
      </m:oMathPara>
    </w:p>
    <w:p w:rsidR="00174745" w:rsidRDefault="00E7281B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:rsidR="00174745" w:rsidRDefault="00E7281B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2,</w:t>
      </w:r>
      <w:r>
        <w:rPr>
          <w:kern w:val="0"/>
          <w:sz w:val="24"/>
        </w:rPr>
        <w:t>置信概率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:rsidR="00174745" w:rsidRDefault="00E7281B">
      <w:pPr>
        <w:spacing w:line="360" w:lineRule="auto"/>
        <w:ind w:firstLineChars="200" w:firstLine="480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proofErr w:type="spellStart"/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proofErr w:type="spellEnd"/>
      <w:r>
        <w:rPr>
          <w:sz w:val="24"/>
        </w:rPr>
        <w:t>＝</w:t>
      </w:r>
      <w:r>
        <w:rPr>
          <w:sz w:val="24"/>
        </w:rPr>
        <w:t>2×0.</w:t>
      </w:r>
      <w:r>
        <w:rPr>
          <w:sz w:val="24"/>
        </w:rPr>
        <w:t>8</w:t>
      </w:r>
      <w:r w:rsidR="008D6A11">
        <w:rPr>
          <w:sz w:val="24"/>
        </w:rPr>
        <w:t>7</w:t>
      </w:r>
      <w:r>
        <w:rPr>
          <w:sz w:val="24"/>
        </w:rPr>
        <w:t>HRC</w:t>
      </w:r>
      <w:r>
        <w:rPr>
          <w:sz w:val="24"/>
        </w:rPr>
        <w:t>＝</w:t>
      </w:r>
      <w:r>
        <w:rPr>
          <w:sz w:val="24"/>
        </w:rPr>
        <w:t>1.7</w:t>
      </w:r>
      <w:r>
        <w:rPr>
          <w:sz w:val="24"/>
        </w:rPr>
        <w:t>HRC</w:t>
      </w:r>
    </w:p>
    <w:p w:rsidR="00174745" w:rsidRDefault="00E7281B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:rsidR="00174745" w:rsidRDefault="00E7281B">
      <w:pPr>
        <w:spacing w:line="360" w:lineRule="auto"/>
        <w:ind w:firstLineChars="200" w:firstLine="480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>1.7</w:t>
      </w:r>
      <w:bookmarkStart w:id="0" w:name="_GoBack"/>
      <w:bookmarkEnd w:id="0"/>
      <w:r>
        <w:rPr>
          <w:sz w:val="24"/>
        </w:rPr>
        <w:t xml:space="preserve">HRC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</w:p>
    <w:p w:rsidR="00174745" w:rsidRDefault="00174745"/>
    <w:sectPr w:rsidR="00174745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81B" w:rsidRDefault="00E7281B">
      <w:r>
        <w:separator/>
      </w:r>
    </w:p>
  </w:endnote>
  <w:endnote w:type="continuationSeparator" w:id="0">
    <w:p w:rsidR="00E7281B" w:rsidRDefault="00E7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745" w:rsidRDefault="00E7281B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174745" w:rsidRDefault="001747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81B" w:rsidRDefault="00E7281B">
      <w:r>
        <w:separator/>
      </w:r>
    </w:p>
  </w:footnote>
  <w:footnote w:type="continuationSeparator" w:id="0">
    <w:p w:rsidR="00E7281B" w:rsidRDefault="00E72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174745"/>
    <w:rsid w:val="00227CDF"/>
    <w:rsid w:val="0023112D"/>
    <w:rsid w:val="003F5A55"/>
    <w:rsid w:val="0064406F"/>
    <w:rsid w:val="006E25D7"/>
    <w:rsid w:val="008D6A11"/>
    <w:rsid w:val="00B72BDD"/>
    <w:rsid w:val="00BD5412"/>
    <w:rsid w:val="00D60E80"/>
    <w:rsid w:val="00E7281B"/>
    <w:rsid w:val="00F34EB1"/>
    <w:rsid w:val="00F55B64"/>
    <w:rsid w:val="025B2178"/>
    <w:rsid w:val="029D4DA9"/>
    <w:rsid w:val="03B56739"/>
    <w:rsid w:val="04444815"/>
    <w:rsid w:val="049B7F88"/>
    <w:rsid w:val="05295B2D"/>
    <w:rsid w:val="062619D7"/>
    <w:rsid w:val="06531CD0"/>
    <w:rsid w:val="07AD44D6"/>
    <w:rsid w:val="09A54FAD"/>
    <w:rsid w:val="0A9A5E74"/>
    <w:rsid w:val="0BC8647A"/>
    <w:rsid w:val="0C8A62DD"/>
    <w:rsid w:val="0E2137A4"/>
    <w:rsid w:val="0EBC1312"/>
    <w:rsid w:val="0FCA7E40"/>
    <w:rsid w:val="0FE408AD"/>
    <w:rsid w:val="10C76CC6"/>
    <w:rsid w:val="11DD0A90"/>
    <w:rsid w:val="12EE3904"/>
    <w:rsid w:val="133D6FDD"/>
    <w:rsid w:val="150669D4"/>
    <w:rsid w:val="1581369B"/>
    <w:rsid w:val="159C78BE"/>
    <w:rsid w:val="16250B6A"/>
    <w:rsid w:val="17496B57"/>
    <w:rsid w:val="18175742"/>
    <w:rsid w:val="183E7280"/>
    <w:rsid w:val="1B8F690F"/>
    <w:rsid w:val="1DFD6F64"/>
    <w:rsid w:val="1E36565E"/>
    <w:rsid w:val="1FCA46F2"/>
    <w:rsid w:val="218E3152"/>
    <w:rsid w:val="21BF051E"/>
    <w:rsid w:val="22140A30"/>
    <w:rsid w:val="222055FF"/>
    <w:rsid w:val="25E75F91"/>
    <w:rsid w:val="27725E1D"/>
    <w:rsid w:val="282C2BBB"/>
    <w:rsid w:val="295E52F6"/>
    <w:rsid w:val="2AE46453"/>
    <w:rsid w:val="2D5F4593"/>
    <w:rsid w:val="31073D29"/>
    <w:rsid w:val="314A69C0"/>
    <w:rsid w:val="314B5F65"/>
    <w:rsid w:val="32FD5AF2"/>
    <w:rsid w:val="35D810C6"/>
    <w:rsid w:val="36184782"/>
    <w:rsid w:val="37145252"/>
    <w:rsid w:val="37A94C31"/>
    <w:rsid w:val="39983970"/>
    <w:rsid w:val="39B648AE"/>
    <w:rsid w:val="3B8B03ED"/>
    <w:rsid w:val="3BA12758"/>
    <w:rsid w:val="3C5C288B"/>
    <w:rsid w:val="3CA025B5"/>
    <w:rsid w:val="3DED5548"/>
    <w:rsid w:val="3E782D86"/>
    <w:rsid w:val="3F6A1D37"/>
    <w:rsid w:val="406B6E3D"/>
    <w:rsid w:val="409F2474"/>
    <w:rsid w:val="40A6530A"/>
    <w:rsid w:val="40B76927"/>
    <w:rsid w:val="44556987"/>
    <w:rsid w:val="45FE3658"/>
    <w:rsid w:val="462C7D91"/>
    <w:rsid w:val="471F3D34"/>
    <w:rsid w:val="47674205"/>
    <w:rsid w:val="47D25AD0"/>
    <w:rsid w:val="49680B69"/>
    <w:rsid w:val="499A7F67"/>
    <w:rsid w:val="4C417E74"/>
    <w:rsid w:val="4CDA33F9"/>
    <w:rsid w:val="4D7168CF"/>
    <w:rsid w:val="4E0D48FC"/>
    <w:rsid w:val="50E12BEE"/>
    <w:rsid w:val="51414F9F"/>
    <w:rsid w:val="51D71733"/>
    <w:rsid w:val="526747A8"/>
    <w:rsid w:val="52C85610"/>
    <w:rsid w:val="53366C8C"/>
    <w:rsid w:val="564869D4"/>
    <w:rsid w:val="57CC2099"/>
    <w:rsid w:val="5A7E0318"/>
    <w:rsid w:val="5B460708"/>
    <w:rsid w:val="5D2E7599"/>
    <w:rsid w:val="5DE82CD2"/>
    <w:rsid w:val="5E6C67F7"/>
    <w:rsid w:val="5EFD54A6"/>
    <w:rsid w:val="5FBA6C7D"/>
    <w:rsid w:val="6001421E"/>
    <w:rsid w:val="622A38DD"/>
    <w:rsid w:val="63D71692"/>
    <w:rsid w:val="643D1C4F"/>
    <w:rsid w:val="646E3F5F"/>
    <w:rsid w:val="64AE1D7F"/>
    <w:rsid w:val="67C148F9"/>
    <w:rsid w:val="69680C14"/>
    <w:rsid w:val="6A764632"/>
    <w:rsid w:val="6A9F5AE2"/>
    <w:rsid w:val="6AFE517E"/>
    <w:rsid w:val="6D1A7968"/>
    <w:rsid w:val="6D5C203B"/>
    <w:rsid w:val="6E9F7006"/>
    <w:rsid w:val="6EDB5231"/>
    <w:rsid w:val="6FA94B24"/>
    <w:rsid w:val="6FFE5DD2"/>
    <w:rsid w:val="70B265C9"/>
    <w:rsid w:val="70E96CB3"/>
    <w:rsid w:val="73DC7AD3"/>
    <w:rsid w:val="78B140C7"/>
    <w:rsid w:val="78EB596B"/>
    <w:rsid w:val="79E77920"/>
    <w:rsid w:val="7A7F2C28"/>
    <w:rsid w:val="7C5425D0"/>
    <w:rsid w:val="7E0E7ED0"/>
    <w:rsid w:val="7E185110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EAE54"/>
  <w15:docId w15:val="{0C6B667B-0FF0-4805-B7A5-9E5C0AD6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8</cp:revision>
  <dcterms:created xsi:type="dcterms:W3CDTF">2020-03-30T23:43:00Z</dcterms:created>
  <dcterms:modified xsi:type="dcterms:W3CDTF">2021-07-09T12:02:00Z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167CB3CF32F046A0ADB35B9CC1EBA4E6</vt:lpwstr>
  </property>
</Properties>
</file>