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0023-2018-2021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27"/>
        <w:gridCol w:w="60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纸板定量的测定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品管部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参数M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包装原纸定量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公差T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±3%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U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＝0.5%（k=2）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其他要求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t>1.</w:t>
            </w:r>
            <w:r>
              <w:rPr>
                <w:rFonts w:hint="eastAsia"/>
              </w:rPr>
              <w:t>电子天平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（0-2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0）g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vAlign w:val="top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Ⅲ</w:t>
            </w:r>
            <w:r>
              <w:rPr>
                <w:rFonts w:hint="eastAsia"/>
              </w:rPr>
              <w:t>级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d</w:t>
            </w:r>
            <w:r>
              <w:rPr>
                <w:rFonts w:hint="eastAsia"/>
              </w:rPr>
              <w:t>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01</w:t>
            </w:r>
            <w:r>
              <w:t>g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t>2.</w:t>
            </w:r>
            <w:r>
              <w:rPr>
                <w:rFonts w:hint="eastAsia"/>
              </w:rPr>
              <w:t>定量取样器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100cm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±0.5%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《纸板定量的测定测量过程控制规范》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310" w:firstLineChars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DF-CL-01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（25±2）℃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 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实际不确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定度小于等于允许不确定度过程有效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电子天平测量过程监视统计记录表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D42FA"/>
    <w:rsid w:val="7F0561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2021-06-29T08:57:50Z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F1DAE81022224948B50308FC88F1D485</vt:lpwstr>
  </property>
</Properties>
</file>