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西安浩木斯石油化工质量技术服务有限公司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0668-2021-QEO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cs="宋体"/>
                <w:color w:val="000000" w:themeColor="text1"/>
                <w:kern w:val="0"/>
                <w:szCs w:val="21"/>
              </w:rPr>
              <w:t>91610133333710852C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3878580</wp:posOffset>
                  </wp:positionH>
                  <wp:positionV relativeFrom="paragraph">
                    <wp:posOffset>16510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20" w:firstLineChars="200"/>
              <w:rPr>
                <w:color w:val="000000"/>
                <w:szCs w:val="21"/>
              </w:rPr>
            </w:pPr>
            <w:r>
              <w:rPr>
                <w:rFonts w:hint="eastAsia"/>
                <w:color w:val="000000"/>
                <w:szCs w:val="21"/>
              </w:rPr>
              <w:t>受审核方代表签字（盖章）：</w:t>
            </w:r>
          </w:p>
          <w:p>
            <w:pPr>
              <w:ind w:firstLine="2505" w:firstLineChars="1193"/>
              <w:rPr>
                <w:color w:val="000000"/>
                <w:szCs w:val="21"/>
              </w:rPr>
            </w:pPr>
            <w:bookmarkStart w:id="2" w:name="_GoBack"/>
            <w:bookmarkEnd w:id="2"/>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5A774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2021-06-25T08:24:45Z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2963F80DCBB4431F84878D874B3BCD48</vt:lpwstr>
  </property>
</Properties>
</file>