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-674370</wp:posOffset>
            </wp:positionV>
            <wp:extent cx="6890385" cy="9876790"/>
            <wp:effectExtent l="0" t="0" r="5715" b="3810"/>
            <wp:wrapNone/>
            <wp:docPr id="3" name="图片 3" descr="扫描全能王 2021-07-01 07.28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01 07.28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0385" cy="9876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陕西地建物业管理有限责任公司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35.15.00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赵茜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35.15.00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物业服务流程：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签订合同--派遣人员--物业服务--客户反馈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主要物业服务过程有：绿化、保洁、客服、工程、秩序安保等过程。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需要确认的过程：物业服务过程确认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物业管理条例、物业服务收费管理办法、陕西省住宅小区物业服务指导标准、陕西省物业管理条例、西安市物业管理条例、住宅室内装饰装修工程质量验收规范、前期物业管理招标投标管理暂行办法、城市供水水质管理规定、机动车停放服务收费管理办法、普通住宅小区物业管理服务等级标准、物业服务企业资质管理办法、陕西省物业管理收费管理办法、关于陕西省物业服务收费管理办法的补充通知、关于印发《陕西省住宅小区物业服务指导标准》的通知、变配电室安全管理规范、服务标准化工作指南、商业服务业顾客满意度测评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34290</wp:posOffset>
            </wp:positionV>
            <wp:extent cx="594995" cy="494030"/>
            <wp:effectExtent l="0" t="0" r="0" b="0"/>
            <wp:wrapNone/>
            <wp:docPr id="2" name="图片 2" descr="签名-郭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郭力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1236980</wp:posOffset>
            </wp:positionH>
            <wp:positionV relativeFrom="paragraph">
              <wp:posOffset>98425</wp:posOffset>
            </wp:positionV>
            <wp:extent cx="609600" cy="317500"/>
            <wp:effectExtent l="0" t="0" r="0" b="0"/>
            <wp:wrapNone/>
            <wp:docPr id="1" name="图片 1" descr="de9164aa87a789268aaab4252a93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9164aa87a789268aaab4252a937d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2021.6.28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695179D"/>
    <w:rsid w:val="118F5CC9"/>
    <w:rsid w:val="143D7DDA"/>
    <w:rsid w:val="2A303C3C"/>
    <w:rsid w:val="327A6C3D"/>
    <w:rsid w:val="70956282"/>
    <w:rsid w:val="71777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2021-06-30T23:47:32Z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0B15117B76914376B92621E88F0258F3</vt:lpwstr>
  </property>
</Properties>
</file>