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河北名宏新能源有限公司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rFonts w:hint="eastAsia"/>
                <w:sz w:val="22"/>
                <w:szCs w:val="22"/>
              </w:rPr>
            </w:pPr>
            <w:bookmarkStart w:id="1" w:name="Q勾选15"/>
            <w:r>
              <w:rPr>
                <w:rFonts w:hint="eastAsia"/>
                <w:sz w:val="22"/>
                <w:szCs w:val="22"/>
              </w:rPr>
              <w:t>■</w:t>
            </w:r>
            <w:bookmarkEnd w:id="1"/>
            <w:r>
              <w:rPr>
                <w:rFonts w:hint="eastAsia"/>
                <w:sz w:val="22"/>
                <w:szCs w:val="22"/>
              </w:rPr>
              <w:t>GB/T19001-2016</w:t>
            </w:r>
            <w:bookmarkStart w:id="2" w:name="E勾选"/>
          </w:p>
          <w:p>
            <w:pPr>
              <w:ind w:left="70" w:leftChars="29"/>
              <w:rPr>
                <w:rFonts w:hint="eastAsia"/>
                <w:sz w:val="22"/>
                <w:szCs w:val="22"/>
              </w:rPr>
            </w:pPr>
            <w:r>
              <w:rPr>
                <w:rFonts w:hint="eastAsia"/>
                <w:sz w:val="22"/>
                <w:szCs w:val="22"/>
              </w:rPr>
              <w:t>■</w:t>
            </w:r>
            <w:bookmarkEnd w:id="2"/>
            <w:r>
              <w:rPr>
                <w:rFonts w:hint="eastAsia"/>
                <w:sz w:val="22"/>
                <w:szCs w:val="22"/>
              </w:rPr>
              <w:t>GB/T24001-2016</w:t>
            </w:r>
            <w:bookmarkStart w:id="3" w:name="S勾选"/>
          </w:p>
          <w:p>
            <w:pPr>
              <w:ind w:left="70" w:leftChars="29"/>
              <w:rPr>
                <w:sz w:val="22"/>
                <w:szCs w:val="22"/>
              </w:rPr>
            </w:pPr>
            <w:r>
              <w:rPr>
                <w:rFonts w:hint="eastAsia"/>
                <w:sz w:val="22"/>
                <w:szCs w:val="22"/>
              </w:rPr>
              <w:t>■</w:t>
            </w:r>
            <w:bookmarkEnd w:id="3"/>
            <w:r>
              <w:rPr>
                <w:rFonts w:hint="eastAsia"/>
                <w:sz w:val="22"/>
                <w:szCs w:val="22"/>
              </w:rPr>
              <w:t>GB/T</w:t>
            </w:r>
            <w:r>
              <w:rPr>
                <w:rFonts w:hint="eastAsia"/>
                <w:sz w:val="22"/>
                <w:szCs w:val="22"/>
                <w:lang w:val="en-US" w:eastAsia="zh-CN"/>
              </w:rPr>
              <w:t>45</w:t>
            </w:r>
            <w:r>
              <w:rPr>
                <w:rFonts w:hint="eastAsia"/>
                <w:sz w:val="22"/>
                <w:szCs w:val="22"/>
              </w:rPr>
              <w:t>001-20</w:t>
            </w:r>
            <w:bookmarkStart w:id="4" w:name="S勾选Add"/>
            <w:r>
              <w:rPr>
                <w:rFonts w:hint="eastAsia"/>
                <w:sz w:val="22"/>
                <w:szCs w:val="22"/>
                <w:lang w:val="en-US" w:eastAsia="zh-CN"/>
              </w:rPr>
              <w:t>20</w:t>
            </w:r>
            <w:bookmarkEnd w:id="4"/>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5" w:name="合同编号"/>
            <w:r>
              <w:rPr>
                <w:sz w:val="22"/>
                <w:szCs w:val="22"/>
              </w:rPr>
              <w:t>0112-2019-QEO-2021</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6" w:name="审核类型"/>
            <w:r>
              <w:rPr>
                <w:rFonts w:hint="eastAsia"/>
                <w:sz w:val="18"/>
                <w:szCs w:val="18"/>
              </w:rPr>
              <w:t>Q:监查2,E:监查2,O:监查2</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21"/>
                <w:szCs w:val="21"/>
              </w:rPr>
            </w:pPr>
            <w:r>
              <w:rPr>
                <w:sz w:val="21"/>
                <w:szCs w:val="21"/>
              </w:rPr>
              <w:t>吉洁</w:t>
            </w:r>
          </w:p>
        </w:tc>
        <w:tc>
          <w:tcPr>
            <w:tcW w:w="1184" w:type="dxa"/>
            <w:vAlign w:val="center"/>
          </w:tcPr>
          <w:p>
            <w:pPr>
              <w:snapToGrid w:val="0"/>
              <w:spacing w:line="320" w:lineRule="exact"/>
              <w:jc w:val="center"/>
              <w:rPr>
                <w:sz w:val="21"/>
                <w:szCs w:val="21"/>
              </w:rPr>
            </w:pPr>
            <w:r>
              <w:rPr>
                <w:sz w:val="21"/>
                <w:szCs w:val="21"/>
              </w:rPr>
              <w:t>组长</w:t>
            </w:r>
          </w:p>
        </w:tc>
        <w:tc>
          <w:tcPr>
            <w:tcW w:w="5595" w:type="dxa"/>
            <w:gridSpan w:val="3"/>
            <w:vAlign w:val="center"/>
          </w:tcPr>
          <w:p>
            <w:pPr>
              <w:snapToGrid w:val="0"/>
              <w:spacing w:line="320" w:lineRule="exact"/>
              <w:ind w:left="1309"/>
              <w:rPr>
                <w:sz w:val="21"/>
                <w:szCs w:val="21"/>
              </w:rPr>
            </w:pPr>
            <w:r>
              <w:rPr>
                <w:sz w:val="21"/>
                <w:szCs w:val="21"/>
              </w:rPr>
              <w:t>2019-N1QMS-3022240</w:t>
            </w:r>
          </w:p>
          <w:p>
            <w:pPr>
              <w:snapToGrid w:val="0"/>
              <w:spacing w:line="320" w:lineRule="exact"/>
              <w:ind w:left="1309"/>
              <w:rPr>
                <w:sz w:val="21"/>
                <w:szCs w:val="21"/>
              </w:rPr>
            </w:pPr>
            <w:r>
              <w:rPr>
                <w:sz w:val="21"/>
                <w:szCs w:val="21"/>
              </w:rPr>
              <w:t>2020-N1EMS-3022240</w:t>
            </w:r>
          </w:p>
          <w:p>
            <w:pPr>
              <w:snapToGrid w:val="0"/>
              <w:spacing w:line="320" w:lineRule="exact"/>
              <w:ind w:left="1309"/>
              <w:rPr>
                <w:sz w:val="21"/>
                <w:szCs w:val="21"/>
              </w:rPr>
            </w:pPr>
            <w:r>
              <w:rPr>
                <w:sz w:val="21"/>
                <w:szCs w:val="21"/>
              </w:rPr>
              <w:t>2020-N1OHSMS-3022240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Align w:val="center"/>
          </w:tcPr>
          <w:p>
            <w:pPr>
              <w:snapToGrid w:val="0"/>
              <w:spacing w:line="320" w:lineRule="exact"/>
              <w:jc w:val="center"/>
              <w:rPr>
                <w:sz w:val="16"/>
                <w:szCs w:val="16"/>
              </w:rPr>
            </w:pPr>
          </w:p>
        </w:tc>
        <w:tc>
          <w:tcPr>
            <w:tcW w:w="1185" w:type="dxa"/>
            <w:vAlign w:val="center"/>
          </w:tcPr>
          <w:p>
            <w:pPr>
              <w:snapToGrid w:val="0"/>
              <w:spacing w:line="320" w:lineRule="exact"/>
              <w:rPr>
                <w:sz w:val="21"/>
                <w:szCs w:val="21"/>
              </w:rPr>
            </w:pPr>
            <w:r>
              <w:rPr>
                <w:sz w:val="21"/>
                <w:szCs w:val="21"/>
              </w:rPr>
              <w:t>刘红杰</w:t>
            </w:r>
          </w:p>
        </w:tc>
        <w:tc>
          <w:tcPr>
            <w:tcW w:w="1184" w:type="dxa"/>
            <w:vAlign w:val="center"/>
          </w:tcPr>
          <w:p>
            <w:pPr>
              <w:snapToGrid w:val="0"/>
              <w:spacing w:line="320" w:lineRule="exact"/>
              <w:jc w:val="center"/>
              <w:rPr>
                <w:sz w:val="21"/>
                <w:szCs w:val="21"/>
              </w:rPr>
            </w:pPr>
            <w:r>
              <w:rPr>
                <w:sz w:val="21"/>
                <w:szCs w:val="21"/>
              </w:rPr>
              <w:t>组员</w:t>
            </w:r>
          </w:p>
        </w:tc>
        <w:tc>
          <w:tcPr>
            <w:tcW w:w="5595" w:type="dxa"/>
            <w:gridSpan w:val="3"/>
            <w:vAlign w:val="center"/>
          </w:tcPr>
          <w:p>
            <w:pPr>
              <w:snapToGrid w:val="0"/>
              <w:spacing w:line="320" w:lineRule="exact"/>
              <w:ind w:left="1309"/>
              <w:rPr>
                <w:sz w:val="21"/>
                <w:szCs w:val="21"/>
              </w:rPr>
            </w:pPr>
            <w:r>
              <w:rPr>
                <w:sz w:val="21"/>
                <w:szCs w:val="21"/>
              </w:rPr>
              <w:t>2021-N1QMS-1281767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bookmarkStart w:id="7" w:name="_GoBack"/>
            <w:bookmarkEnd w:id="7"/>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AB046E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40</TotalTime>
  <ScaleCrop>false</ScaleCrop>
  <LinksUpToDate>false</LinksUpToDate>
  <CharactersWithSpaces>613</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jijie</cp:lastModifiedBy>
  <dcterms:modified xsi:type="dcterms:W3CDTF">2021-07-07T01:30:56Z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B461801D342748F4A651DC559BB3DC9C</vt:lpwstr>
  </property>
</Properties>
</file>