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11"/>
        <w:gridCol w:w="431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石家庄荣达文化传播有限公司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石家庄市裕华区天山大街288号红馆商务A座2104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郭向辉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13400115665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5" w:name="法人"/>
            <w:r>
              <w:rPr>
                <w:rFonts w:ascii="Times New Roman" w:hAnsi="Times New Roman" w:cs="Times New Roman"/>
                <w:sz w:val="20"/>
                <w:szCs w:val="22"/>
              </w:rPr>
              <w:t>杨玲玲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0181-2019-QEO-2021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bookmarkStart w:id="9" w:name="审核范围"/>
            <w:r>
              <w:rPr>
                <w:sz w:val="18"/>
                <w:szCs w:val="18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sz w:val="18"/>
                <w:szCs w:val="18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98" w:firstLineChars="49"/>
              <w:textAlignment w:val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2021年07月05日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2021年07月06日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2021-N1QMS-1281767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  <w:bookmarkStart w:id="18" w:name="_GoBack"/>
      <w:bookmarkEnd w:id="18"/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2021.7.5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企业相关资质情况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范围的确认、</w:t>
            </w:r>
            <w:r>
              <w:rPr>
                <w:rFonts w:hint="eastAsia"/>
                <w:color w:val="auto"/>
                <w:sz w:val="21"/>
                <w:szCs w:val="21"/>
              </w:rPr>
              <w:t>投诉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或事故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政府主管部门</w:t>
            </w:r>
            <w:r>
              <w:rPr>
                <w:rFonts w:hint="eastAsia"/>
                <w:color w:val="auto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、任何变更情况、上次</w:t>
            </w:r>
            <w:r>
              <w:rPr>
                <w:rFonts w:hint="eastAsia"/>
                <w:color w:val="auto"/>
                <w:sz w:val="21"/>
                <w:szCs w:val="21"/>
              </w:rPr>
              <w:t>不符合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及远程审核不符合</w:t>
            </w:r>
            <w:r>
              <w:rPr>
                <w:rFonts w:hint="eastAsia"/>
                <w:color w:val="auto"/>
                <w:sz w:val="21"/>
                <w:szCs w:val="21"/>
              </w:rPr>
              <w:t>的验证等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Q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4.4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5.1.1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5.1.2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5.3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6.1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6.2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6.3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9.3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10.1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S4.1/4.2/4.3.1/4.3.3/4.4.1/4.4.3/4.5.1/4.5.2/4.6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采购部：组织的岗位、职责权限；目标和方案；外部提供的过程、产品和服务的控制；环境因素、危险源辨识、风险评价和控制措施的确定；沟通、参与、协商；运行控制；应急准备和响应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Q5.3/6.2/8.4/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E5.3/6.1.2/6.2/8.1/8.2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销售部/在建项目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8.1/8.3/8.5.1/8.6/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E5.3/6.1.2/6.2/8.1/8.2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Q5.3/6.2/7.1.3/7.1.4/7.1.5/8.2/8.5.2/8.5.4/8.5.3/8.5.5/8.5.6/8.7/9.1.2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2021.7.6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240" w:lineRule="exact"/>
              <w:rPr>
                <w:rFonts w:hint="eastAsia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Q：5.3/6.2/7.1.2/7.1.6/7.2/7.3/7.4/7.5/9.2/10.2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E：5.3/6.1.2/6.1.3/6.2/7.2/7.3/7.4/7.5/8.1/8.2/9.1/9.2/10.2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S：4.4.1/4.3.1/4.3.2/4.3.3/4.4.2/4.4.3/4.4.4/4.4.5/4.4.6/4.4.7/4.5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560C5B"/>
    <w:rsid w:val="5A710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2021-07-05T01:21:42Z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40FF3E7248F142E6B6EBE910A3C6ED4B</vt:lpwstr>
  </property>
</Properties>
</file>