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永清县美华电子废弃物处理服务中心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Q：24.01.02;39.02.02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E：24.01.02;39.02.02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O：24.01.02;39.02.02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0"/>
              </w:rPr>
              <w:t>荣文清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签订电子废弃物合同—收集运输—过磅拍照—贮存—预处理—粉碎—静电-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----分选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金属粉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树脂粉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。特殊过程：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废品处理过程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固废排放、火灾事故的发生、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噪声的排放、废气粉尘的排放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火灾、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机械伤害、车辆伤害、触电伤害、噪声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伤害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、粉尘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伤害，环境安全运行控制程序、应急准备和响应控制程序、应急预案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质量法、环境保护法、安全生产法、消防法、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固体废弃物环境防治法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、工伤保险条例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、劳动保护用品管理规定、废弃电器电子产品回收处理管理条例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、GB 18597-2001《危险废物贮存污染控制标准》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 </w:t>
      </w:r>
      <w:bookmarkStart w:id="5" w:name="_GoBack"/>
      <w:bookmarkEnd w:id="5"/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2711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2021-07-14T03:24:56Z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4495550B0A62408AB16F8F6CD1EEC2C0</vt:lpwstr>
  </property>
</Properties>
</file>