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江西兴康电子科技有限公司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江西省赣州市南康区龙岭镇临港电子信息产业园一期18栋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范幸福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18979709211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范幸福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0447-2020-QE-2021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Q：电子元器件的研发、生产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E：电子元器件的研发、生产及所涉及的相关环境管理活动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Q：19.01.01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2021年07月06日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2021年07月07日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2020-N1QMS-1263375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2020-N1EMS-1263375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65405</wp:posOffset>
                  </wp:positionV>
                  <wp:extent cx="798195" cy="358775"/>
                  <wp:effectExtent l="0" t="0" r="1905" b="952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  <w:lang w:val="en-US" w:eastAsia="zh-CN"/>
              </w:rPr>
              <w:t>.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  <w:lang w:val="en-US" w:eastAsia="zh-CN"/>
              </w:rPr>
              <w:t>.6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13：30-14：00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  <w:lang w:val="en-US" w:eastAsia="zh-CN"/>
              </w:rPr>
              <w:t>.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  <w:lang w:val="en-US" w:eastAsia="zh-CN"/>
              </w:rPr>
              <w:t>.6</w:t>
            </w:r>
            <w:r>
              <w:rPr>
                <w:rFonts w:hint="eastAsia"/>
                <w:b/>
                <w:sz w:val="20"/>
              </w:rPr>
              <w:t xml:space="preserve">  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14：00-17：30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安全目标及其实现的策划、Q6.3变更的策划、7.1.1（E7.1）资源总则、7.4沟通/信息交流、9.3管理评审、10.1改进、10.3持续改进，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pStyle w:val="9"/>
              <w:ind w:firstLine="0" w:firstLineChars="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napToGrid w:val="0"/>
              <w:jc w:val="center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/>
                <w:b/>
                <w:szCs w:val="24"/>
              </w:rPr>
              <w:t>研发</w:t>
            </w:r>
            <w:r>
              <w:rPr>
                <w:rFonts w:hint="eastAsia" w:ascii="宋体" w:hAnsi="宋体" w:cs="宋体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QMS:5.3组织的岗位、职责和权限、6.2质量目标、8.1运行策划和控制、8.3产品和服务的设计和开发、8.5.1生产和服务提供的控制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宋体" w:cs="Arial"/>
                <w:b/>
                <w:szCs w:val="24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QMS:5.3组织的岗位、职责和权限、6.2质量目标、8.2产品和服务的要求、8.5.3顾客或外部供方的财产、9.1.2顾客满意、8.5.5交付后的活动、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  <w:lang w:val="en-US" w:eastAsia="zh-CN"/>
              </w:rPr>
              <w:t>.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  <w:lang w:val="en-US" w:eastAsia="zh-CN"/>
              </w:rPr>
              <w:t>.7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08：00-12：00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行政人事部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5.3组织的岗位、职责和权限、6.2.1环境/职业健康安全目标、6.2.2实现环境目标措施的策划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6.1.2环境因素的辨识与评价、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生产部及现场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QMS:5.3组织的岗位、职责和权限、6.2质量目标、、7.1.3基础设施、8.1运行策划和控制、8.5.1生产和服务提供的控制、8.5.2产品标识和可追朔性、8.5.4产品防护、8.5.6生产和服务提供的更改控制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  <w:lang w:val="en-US" w:eastAsia="zh-CN"/>
              </w:rPr>
              <w:t>.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  <w:lang w:val="en-US" w:eastAsia="zh-CN"/>
              </w:rPr>
              <w:t>.7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12：30-16：00</w:t>
            </w:r>
          </w:p>
        </w:tc>
        <w:tc>
          <w:tcPr>
            <w:tcW w:w="981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4"/>
              </w:rPr>
              <w:t>品保部</w:t>
            </w:r>
          </w:p>
        </w:tc>
        <w:tc>
          <w:tcPr>
            <w:tcW w:w="5823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QMS:5.3组织的岗位、职责和权限、6.2质量目标、7.1.5监视和测量资源、8.6产品和服务的放行、8.7不合格输出的控制、9.2 内部审核、10.2不合格和纠正措施 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5.3组织的岗位、职责和权限、6.2环境目标、6.1.2环境因素辨识与评价、6.1.3合规义务、6.1.4措施的策划、9.1监视、测量、分析和评价（9.1.1总则、9.1.2合规性评价）、9.2 内部审核、10.2不符合/事件和纠正措施、8.1运行策划和控制、8.2应急准备和响应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资材部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QMS:5.3组织的岗位、职责和权限、6.2质量目标、8.4外部提供过程、产品和服务的控制</w:t>
            </w:r>
          </w:p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  <w:lang w:val="en-US" w:eastAsia="zh-CN"/>
              </w:rPr>
              <w:t>.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  <w:lang w:val="en-US" w:eastAsia="zh-CN"/>
              </w:rPr>
              <w:t>.7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16：00-16：30</w:t>
            </w:r>
          </w:p>
        </w:tc>
        <w:tc>
          <w:tcPr>
            <w:tcW w:w="6804" w:type="dxa"/>
            <w:gridSpan w:val="2"/>
            <w:vAlign w:val="top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hint="default" w:asci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cs="Arial"/>
                <w:szCs w:val="24"/>
                <w:lang w:val="en-US" w:eastAsia="zh-CN"/>
              </w:rPr>
              <w:t>中午休息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bookmarkStart w:id="19" w:name="_GoBack"/>
      <w:bookmarkEnd w:id="19"/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594D75"/>
    <w:rsid w:val="30495368"/>
    <w:rsid w:val="517E7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2021-07-07T06:09:12Z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5820E6C6141E426095BA6CE92FC33370</vt:lpwstr>
  </property>
</Properties>
</file>