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0614-2021-Q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研创光电科技(赣州)有限公司</w:t>
      </w:r>
      <w:bookmarkEnd w:id="1"/>
    </w:p>
    <w:p>
      <w:pPr>
        <w:pStyle w:val="2"/>
        <w:spacing w:line="400" w:lineRule="exact"/>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 xml:space="preserve">Yanchuang Optoelectronic Technology (Ganzhou) Co. Ltd </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江西省赣州经济技术开发区工业园</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341000</w:t>
      </w:r>
      <w:bookmarkEnd w:id="4"/>
    </w:p>
    <w:p>
      <w:pPr>
        <w:pStyle w:val="5"/>
        <w:widowControl/>
        <w:rPr>
          <w:b/>
          <w:color w:val="000000" w:themeColor="text1"/>
          <w:sz w:val="22"/>
          <w:szCs w:val="22"/>
          <w:u w:val="single"/>
        </w:rPr>
      </w:pPr>
      <w:r>
        <w:rPr>
          <w:rFonts w:hint="eastAsia"/>
          <w:b/>
          <w:color w:val="000000" w:themeColor="text1"/>
          <w:sz w:val="22"/>
          <w:szCs w:val="22"/>
        </w:rPr>
        <w:t>(英文)：</w:t>
      </w:r>
      <w:r>
        <w:rPr>
          <w:rFonts w:hint="eastAsia"/>
          <w:b/>
          <w:color w:val="000000" w:themeColor="text1"/>
          <w:kern w:val="2"/>
          <w:sz w:val="22"/>
          <w:szCs w:val="22"/>
        </w:rPr>
        <w:t>Industrial Park, Ganzhou Economic Development Area,Jiangxi,China,341000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江西省赣州市经济技术开发区香江大道168号5栋</w:t>
      </w:r>
      <w:bookmarkEnd w:id="5"/>
      <w:r>
        <w:rPr>
          <w:rFonts w:hint="eastAsia"/>
          <w:b/>
          <w:color w:val="000000" w:themeColor="text1"/>
          <w:sz w:val="22"/>
          <w:szCs w:val="22"/>
        </w:rPr>
        <w:t xml:space="preserve"> 邮编:</w:t>
      </w:r>
      <w:bookmarkStart w:id="6" w:name="生产邮编"/>
      <w:r>
        <w:rPr>
          <w:rFonts w:hint="eastAsia"/>
          <w:b/>
          <w:color w:val="000000" w:themeColor="text1"/>
          <w:sz w:val="22"/>
          <w:szCs w:val="22"/>
        </w:rPr>
        <w:t>341000</w:t>
      </w:r>
      <w:bookmarkEnd w:id="6"/>
    </w:p>
    <w:p>
      <w:pPr>
        <w:pStyle w:val="5"/>
        <w:widowControl/>
        <w:rPr>
          <w:b/>
          <w:color w:val="000000" w:themeColor="text1"/>
          <w:kern w:val="2"/>
          <w:sz w:val="22"/>
          <w:szCs w:val="22"/>
        </w:rPr>
      </w:pPr>
      <w:r>
        <w:rPr>
          <w:rFonts w:hint="eastAsia"/>
          <w:b/>
          <w:color w:val="000000" w:themeColor="text1"/>
          <w:kern w:val="2"/>
          <w:sz w:val="22"/>
          <w:szCs w:val="22"/>
        </w:rPr>
        <w:t>(英文)：Building 5,No.168 Xiangjiang Avenue,GanZhou Economic Development Area,Jiangxi,China,341000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913607005662762418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18370710541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肖明</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刘定生</w:t>
      </w:r>
      <w:bookmarkEnd w:id="11"/>
      <w:r>
        <w:rPr>
          <w:rFonts w:hint="eastAsia"/>
          <w:b/>
          <w:color w:val="000000" w:themeColor="text1"/>
          <w:sz w:val="22"/>
          <w:szCs w:val="22"/>
        </w:rPr>
        <w:t>组织人数：</w:t>
      </w:r>
      <w:bookmarkStart w:id="12" w:name="企业人数"/>
      <w:r>
        <w:rPr>
          <w:b/>
          <w:color w:val="000000" w:themeColor="text1"/>
          <w:sz w:val="22"/>
          <w:szCs w:val="22"/>
        </w:rPr>
        <w:t>60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rPr>
        <w:t>陶瓷模组的设计、生产</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w:t>
      </w:r>
      <w:r>
        <w:rPr>
          <w:rFonts w:hint="eastAsia"/>
          <w:b/>
          <w:color w:val="000000" w:themeColor="text1"/>
          <w:sz w:val="22"/>
          <w:szCs w:val="22"/>
          <w:lang w:val="en-US" w:eastAsia="zh-CN"/>
        </w:rPr>
        <w:t>S</w:t>
      </w:r>
      <w:r>
        <w:rPr>
          <w:rFonts w:hint="eastAsia"/>
          <w:b/>
          <w:color w:val="000000" w:themeColor="text1"/>
          <w:sz w:val="22"/>
          <w:szCs w:val="22"/>
        </w:rPr>
        <w:t xml:space="preserve">cope of </w:t>
      </w:r>
      <w:r>
        <w:rPr>
          <w:rFonts w:hint="eastAsia"/>
          <w:b/>
          <w:color w:val="000000" w:themeColor="text1"/>
          <w:sz w:val="22"/>
          <w:szCs w:val="22"/>
          <w:lang w:val="en-US" w:eastAsia="zh-CN"/>
        </w:rPr>
        <w:t>C</w:t>
      </w:r>
      <w:r>
        <w:rPr>
          <w:rFonts w:hint="eastAsia"/>
          <w:b/>
          <w:color w:val="000000" w:themeColor="text1"/>
          <w:sz w:val="22"/>
          <w:szCs w:val="22"/>
        </w:rPr>
        <w:t xml:space="preserve">ertification </w:t>
      </w:r>
      <w:r>
        <w:rPr>
          <w:rFonts w:hint="eastAsia"/>
          <w:b/>
          <w:color w:val="000000" w:themeColor="text1"/>
          <w:sz w:val="22"/>
          <w:szCs w:val="22"/>
          <w:lang w:val="en-US" w:eastAsia="zh-CN"/>
        </w:rPr>
        <w:t>R</w:t>
      </w:r>
      <w:r>
        <w:rPr>
          <w:rFonts w:hint="eastAsia"/>
          <w:b/>
          <w:color w:val="000000" w:themeColor="text1"/>
          <w:sz w:val="22"/>
          <w:szCs w:val="22"/>
        </w:rPr>
        <w:t xml:space="preserve">elated management activities involved in the </w:t>
      </w:r>
      <w:r>
        <w:rPr>
          <w:rFonts w:hint="eastAsia"/>
          <w:b/>
          <w:color w:val="000000" w:themeColor="text1"/>
          <w:sz w:val="22"/>
          <w:szCs w:val="22"/>
          <w:lang w:val="en-US" w:eastAsia="zh-CN"/>
        </w:rPr>
        <w:t>d</w:t>
      </w:r>
      <w:r>
        <w:rPr>
          <w:rFonts w:hint="eastAsia"/>
          <w:b/>
          <w:color w:val="000000" w:themeColor="text1"/>
          <w:sz w:val="22"/>
          <w:szCs w:val="22"/>
        </w:rPr>
        <w:t>esign and production of ceramic modules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bookmarkStart w:id="16" w:name="_GoBack"/>
      <w:bookmarkEnd w:id="16"/>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ascii="宋体" w:hAnsi="宋体" w:eastAsia="宋体"/>
          <w:b/>
          <w:kern w:val="0"/>
          <w:sz w:val="20"/>
          <w:szCs w:val="20"/>
          <w:lang w:eastAsia="zh-CN"/>
        </w:rPr>
        <w:drawing>
          <wp:anchor distT="0" distB="0" distL="114300" distR="114300" simplePos="0" relativeHeight="251659264" behindDoc="0" locked="0" layoutInCell="1" allowOverlap="1">
            <wp:simplePos x="0" y="0"/>
            <wp:positionH relativeFrom="column">
              <wp:posOffset>4200525</wp:posOffset>
            </wp:positionH>
            <wp:positionV relativeFrom="paragraph">
              <wp:posOffset>78740</wp:posOffset>
            </wp:positionV>
            <wp:extent cx="798195" cy="379095"/>
            <wp:effectExtent l="0" t="0" r="1905" b="1905"/>
            <wp:wrapNone/>
            <wp:docPr id="2"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b3aafdf404ed4d0ef2157cff4e447"/>
                    <pic:cNvPicPr>
                      <a:picLocks noChangeAspect="1"/>
                    </pic:cNvPicPr>
                  </pic:nvPicPr>
                  <pic:blipFill>
                    <a:blip r:embed="rId5"/>
                    <a:stretch>
                      <a:fillRect/>
                    </a:stretch>
                  </pic:blipFill>
                  <pic:spPr>
                    <a:xfrm>
                      <a:off x="0" y="0"/>
                      <a:ext cx="798195" cy="37909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4601B6"/>
    <w:rsid w:val="383A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jc w:val="left"/>
    </w:pPr>
    <w:rPr>
      <w:kern w:val="0"/>
    </w:rPr>
  </w:style>
  <w:style w:type="character" w:styleId="8">
    <w:name w:val="Hyperlink"/>
    <w:basedOn w:val="7"/>
    <w:qFormat/>
    <w:uiPriority w:val="0"/>
    <w:rPr>
      <w:color w:val="0000FF" w:themeColor="hyperlink"/>
      <w:u w:val="single"/>
    </w:rPr>
  </w:style>
  <w:style w:type="character" w:customStyle="1" w:styleId="9">
    <w:name w:val="正文文本缩进 Char"/>
    <w:basedOn w:val="7"/>
    <w:link w:val="2"/>
    <w:qFormat/>
    <w:uiPriority w:val="0"/>
    <w:rPr>
      <w:rFonts w:ascii="Times New Roman" w:hAnsi="Times New Roman" w:eastAsia="宋体" w:cs="Times New Roman"/>
      <w:sz w:val="32"/>
      <w:szCs w:val="20"/>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2021-07-08T01:07:40Z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AD06DAB7D4EF4FBEA6F95ED82E6D580A</vt:lpwstr>
  </property>
</Properties>
</file>