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default" w:ascii="宋体" w:hAnsi="宋体" w:eastAsiaTheme="minorEastAsia"/>
          <w:b/>
          <w:bCs/>
          <w:sz w:val="32"/>
          <w:szCs w:val="32"/>
          <w:u w:val="single"/>
          <w:lang w:val="en-US" w:eastAsia="zh-CN"/>
        </w:rPr>
      </w:pPr>
      <w:r>
        <w:rPr>
          <w:rFonts w:hint="eastAsia" w:ascii="宋体" w:hAnsi="宋体"/>
          <w:sz w:val="32"/>
        </w:rPr>
        <w:t>认 证 企 业</w:t>
      </w:r>
      <w:r>
        <w:rPr>
          <w:rFonts w:hint="eastAsia" w:ascii="MS PGothic" w:hAnsi="MS PGothic"/>
          <w:sz w:val="32"/>
        </w:rPr>
        <w:t>：</w:t>
      </w:r>
      <w:bookmarkStart w:id="1" w:name="组织名称"/>
      <w:r>
        <w:rPr>
          <w:rFonts w:hint="eastAsia"/>
          <w:b/>
          <w:bCs/>
          <w:color w:val="000000"/>
          <w:sz w:val="32"/>
          <w:szCs w:val="32"/>
          <w:u w:val="single"/>
        </w:rPr>
        <w:t>温州福鑫仪表有限公司</w:t>
      </w:r>
      <w:bookmarkEnd w:id="1"/>
      <w:r>
        <w:rPr>
          <w:rFonts w:hint="eastAsia"/>
          <w:b/>
          <w:bCs/>
          <w:color w:val="000000"/>
          <w:sz w:val="32"/>
          <w:szCs w:val="32"/>
          <w:u w:val="single"/>
          <w:lang w:val="en-US" w:eastAsia="zh-CN"/>
        </w:rPr>
        <w:t xml:space="preserve">      </w:t>
      </w:r>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w:t>
      </w:r>
      <w:r>
        <w:rPr>
          <w:rFonts w:hint="eastAsia" w:ascii="宋体" w:hAnsi="宋体"/>
          <w:sz w:val="32"/>
          <w:u w:val="single"/>
          <w:lang w:val="en-US" w:eastAsia="zh-CN"/>
        </w:rPr>
        <w:t>122</w:t>
      </w:r>
      <w:r>
        <w:rPr>
          <w:rFonts w:hint="eastAsia" w:ascii="宋体" w:hAnsi="宋体"/>
          <w:sz w:val="32"/>
          <w:u w:val="single"/>
        </w:rPr>
        <w:t>-201</w:t>
      </w:r>
      <w:r>
        <w:rPr>
          <w:rFonts w:hint="eastAsia" w:ascii="宋体" w:hAnsi="宋体"/>
          <w:sz w:val="32"/>
          <w:u w:val="single"/>
          <w:lang w:val="en-US" w:eastAsia="zh-CN"/>
        </w:rPr>
        <w:t>9</w:t>
      </w:r>
      <w:r>
        <w:rPr>
          <w:rFonts w:hint="eastAsia" w:ascii="宋体" w:hAnsi="宋体"/>
          <w:sz w:val="32"/>
          <w:u w:val="single"/>
        </w:rPr>
        <w:t>-2021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0122-2019-2021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温州福鑫仪表有限公司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裴举胜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ISC-2019-0471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2024-08-21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bookmarkEnd w:id="8"/>
            <w:r>
              <w:rPr>
                <w:rFonts w:hint="eastAsia" w:asciiTheme="majorEastAsia" w:hAnsiTheme="majorEastAsia" w:eastAsiaTheme="majorEastAsia" w:cstheme="majorEastAsia"/>
                <w:bCs/>
                <w:kern w:val="0"/>
                <w:sz w:val="24"/>
                <w:szCs w:val="24"/>
              </w:rPr>
              <w:t>第</w:t>
            </w:r>
            <w:r>
              <w:rPr>
                <w:rFonts w:hint="eastAsia" w:asciiTheme="majorEastAsia" w:hAnsiTheme="majorEastAsia" w:eastAsiaTheme="majorEastAsia" w:cstheme="majorEastAsia"/>
                <w:bCs/>
                <w:kern w:val="0"/>
                <w:sz w:val="24"/>
                <w:szCs w:val="24"/>
                <w:lang w:val="en-US" w:eastAsia="zh-CN"/>
              </w:rPr>
              <w:t>二</w:t>
            </w:r>
            <w:r>
              <w:rPr>
                <w:rFonts w:hint="eastAsia" w:asciiTheme="majorEastAsia" w:hAnsiTheme="majorEastAsia" w:eastAsiaTheme="majorEastAsia" w:cstheme="majorEastAsia"/>
                <w:bCs/>
                <w:kern w:val="0"/>
                <w:sz w:val="24"/>
                <w:szCs w:val="24"/>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w:t>
            </w:r>
            <w:r>
              <w:rPr>
                <w:rFonts w:hint="eastAsia" w:cs="宋体" w:asciiTheme="minorEastAsia" w:hAnsiTheme="minorEastAsia"/>
                <w:kern w:val="0"/>
                <w:szCs w:val="21"/>
                <w:lang w:val="en-US" w:eastAsia="zh-CN"/>
              </w:rPr>
              <w:t>6</w:t>
            </w:r>
            <w:r>
              <w:rPr>
                <w:rFonts w:cs="宋体" w:asciiTheme="minorEastAsia" w:hAnsiTheme="minorEastAsia"/>
                <w:kern w:val="0"/>
                <w:szCs w:val="21"/>
              </w:rPr>
              <w:t>月2</w:t>
            </w:r>
            <w:r>
              <w:rPr>
                <w:rFonts w:hint="eastAsia" w:cs="宋体" w:asciiTheme="minorEastAsia" w:hAnsiTheme="minorEastAsia"/>
                <w:kern w:val="0"/>
                <w:szCs w:val="21"/>
                <w:lang w:val="en-US" w:eastAsia="zh-CN"/>
              </w:rPr>
              <w:t>4</w:t>
            </w:r>
            <w:r>
              <w:rPr>
                <w:rFonts w:cs="宋体" w:asciiTheme="minorEastAsia" w:hAnsiTheme="minorEastAsia"/>
                <w:kern w:val="0"/>
                <w:szCs w:val="21"/>
              </w:rPr>
              <w:t xml:space="preserve">日 </w:t>
            </w:r>
            <w:bookmarkEnd w:id="9"/>
            <w:r>
              <w:rPr>
                <w:rFonts w:hint="eastAsia" w:cs="宋体" w:asciiTheme="minorEastAsia" w:hAnsiTheme="minorEastAsia"/>
                <w:kern w:val="0"/>
                <w:szCs w:val="21"/>
                <w:lang w:val="en-US" w:eastAsia="zh-CN"/>
              </w:rPr>
              <w:t>至25日上午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240" w:lineRule="exact"/>
              <w:jc w:val="both"/>
              <w:rPr>
                <w:rFonts w:ascii="宋体" w:hAnsi="宋体"/>
                <w:szCs w:val="21"/>
              </w:rPr>
            </w:pPr>
            <w:r>
              <w:rPr>
                <w:rFonts w:ascii="宋体" w:hAnsi="宋体"/>
                <w:szCs w:val="21"/>
              </w:rPr>
              <w:t>黄金荣</w:t>
            </w:r>
          </w:p>
          <w:p>
            <w:pPr>
              <w:spacing w:line="240" w:lineRule="exact"/>
              <w:jc w:val="both"/>
              <w:rPr>
                <w:rFonts w:ascii="宋体" w:hAnsi="宋体"/>
                <w:szCs w:val="21"/>
              </w:rPr>
            </w:pPr>
          </w:p>
          <w:p>
            <w:pPr>
              <w:spacing w:line="240" w:lineRule="exact"/>
              <w:jc w:val="both"/>
              <w:rPr>
                <w:rFonts w:ascii="宋体" w:hAnsi="宋体"/>
                <w:color w:val="000000"/>
                <w:szCs w:val="21"/>
                <w:shd w:val="clear" w:color="auto" w:fill="auto"/>
              </w:rPr>
            </w:pPr>
            <w:r>
              <w:rPr>
                <w:color w:val="000000"/>
                <w:szCs w:val="21"/>
                <w:shd w:val="clear" w:color="auto" w:fill="auto"/>
              </w:rPr>
              <w:t>2018-M1MMS-1227641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bCs/>
                <w:szCs w:val="21"/>
              </w:rPr>
            </w:pPr>
            <w:r>
              <w:rPr>
                <w:rFonts w:hint="eastAsia" w:ascii="宋体" w:hAnsi="宋体"/>
                <w:bCs/>
                <w:szCs w:val="21"/>
              </w:rPr>
              <w:t>管理</w:t>
            </w:r>
            <w:r>
              <w:rPr>
                <w:rFonts w:ascii="宋体" w:hAnsi="宋体"/>
                <w:bCs/>
                <w:szCs w:val="21"/>
              </w:rPr>
              <w:t>层</w:t>
            </w:r>
            <w:r>
              <w:rPr>
                <w:rFonts w:hint="eastAsia" w:ascii="宋体" w:hAnsi="宋体"/>
                <w:bCs/>
                <w:szCs w:val="21"/>
              </w:rPr>
              <w:t>/</w:t>
            </w:r>
            <w:r>
              <w:rPr>
                <w:rFonts w:ascii="宋体" w:hAnsi="宋体"/>
                <w:bCs/>
                <w:szCs w:val="21"/>
              </w:rPr>
              <w:t>管理者代表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Cs w:val="21"/>
                <w:lang w:val="en-US" w:eastAsia="zh-CN"/>
              </w:rPr>
              <w:t>质检科、办公室、采购科、</w:t>
            </w:r>
            <w:r>
              <w:rPr>
                <w:rFonts w:hint="eastAsia" w:eastAsia="新宋体"/>
                <w:color w:val="auto"/>
                <w:szCs w:val="21"/>
                <w:lang w:val="en-US" w:eastAsia="zh-CN"/>
              </w:rPr>
              <w:t>生技科（生产车间）、营销科</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w:t>
      </w:r>
      <w:r>
        <w:rPr>
          <w:rFonts w:hint="eastAsia" w:ascii="宋体" w:hAnsi="宋体" w:eastAsia="宋体" w:cs="宋体"/>
          <w:bCs/>
          <w:color w:val="auto"/>
          <w:kern w:val="0"/>
          <w:sz w:val="24"/>
          <w:szCs w:val="24"/>
        </w:rPr>
        <w:t>在</w:t>
      </w:r>
      <w:r>
        <w:rPr>
          <w:rFonts w:hint="eastAsia" w:ascii="宋体" w:hAnsi="宋体" w:eastAsia="宋体" w:cs="宋体"/>
          <w:bCs/>
          <w:color w:val="auto"/>
          <w:kern w:val="0"/>
          <w:sz w:val="24"/>
          <w:szCs w:val="24"/>
          <w:lang w:eastAsia="zh-CN"/>
        </w:rPr>
        <w:t>温州福鑫仪表有限公司</w:t>
      </w:r>
      <w:r>
        <w:rPr>
          <w:rFonts w:hint="eastAsia" w:ascii="宋体" w:hAnsi="宋体" w:eastAsia="宋体" w:cs="宋体"/>
          <w:bCs/>
          <w:color w:val="auto"/>
          <w:kern w:val="0"/>
          <w:sz w:val="24"/>
          <w:szCs w:val="24"/>
        </w:rPr>
        <w:t>现场审核中，审核组分</w:t>
      </w:r>
      <w:r>
        <w:rPr>
          <w:rFonts w:hint="eastAsia" w:ascii="宋体" w:hAnsi="宋体" w:eastAsia="宋体" w:cs="宋体"/>
          <w:bCs/>
          <w:color w:val="auto"/>
          <w:kern w:val="0"/>
          <w:sz w:val="24"/>
          <w:szCs w:val="24"/>
          <w:lang w:val="en-US" w:eastAsia="zh-CN"/>
        </w:rPr>
        <w:t>一</w:t>
      </w:r>
      <w:r>
        <w:rPr>
          <w:rFonts w:hint="eastAsia" w:ascii="宋体" w:hAnsi="宋体" w:eastAsia="宋体" w:cs="宋体"/>
          <w:bCs/>
          <w:color w:val="auto"/>
          <w:kern w:val="0"/>
          <w:sz w:val="24"/>
          <w:szCs w:val="24"/>
        </w:rPr>
        <w:t>个组先、后抽样检查了涉及公司测量体系内的管理、生产、质量和环境等方面的</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个职能部门和</w:t>
      </w:r>
      <w:r>
        <w:rPr>
          <w:rFonts w:hint="eastAsia" w:ascii="宋体" w:hAnsi="宋体" w:eastAsia="宋体" w:cs="宋体"/>
          <w:bCs/>
          <w:color w:val="auto"/>
          <w:kern w:val="0"/>
          <w:sz w:val="24"/>
          <w:szCs w:val="24"/>
          <w:lang w:val="en-US" w:eastAsia="zh-CN"/>
        </w:rPr>
        <w:t>生产部门</w:t>
      </w:r>
      <w:r>
        <w:rPr>
          <w:rFonts w:hint="eastAsia" w:ascii="宋体" w:hAnsi="宋体" w:eastAsia="宋体" w:cs="宋体"/>
          <w:bCs/>
          <w:color w:val="auto"/>
          <w:kern w:val="0"/>
          <w:sz w:val="24"/>
          <w:szCs w:val="24"/>
        </w:rPr>
        <w:t xml:space="preserve"> 。覆盖了GB/T 19022-2003标准相关要素和体系涉及的主要范围。</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企业根据测量体系质量方针，</w:t>
      </w:r>
      <w:r>
        <w:rPr>
          <w:rFonts w:hint="eastAsia" w:ascii="宋体" w:hAnsi="宋体" w:eastAsia="宋体" w:cs="宋体"/>
          <w:bCs/>
          <w:color w:val="auto"/>
          <w:kern w:val="0"/>
          <w:sz w:val="24"/>
          <w:szCs w:val="24"/>
        </w:rPr>
        <w:t>制定了</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项质量目标，质量目标有具体考核指标可测量，</w:t>
      </w:r>
      <w:r>
        <w:rPr>
          <w:rFonts w:hint="eastAsia" w:ascii="宋体" w:hAnsi="宋体" w:eastAsia="宋体" w:cs="宋体"/>
          <w:bCs/>
          <w:color w:val="auto"/>
          <w:kern w:val="0"/>
          <w:sz w:val="24"/>
          <w:szCs w:val="24"/>
          <w:lang w:val="en-US" w:eastAsia="zh-CN"/>
        </w:rPr>
        <w:t>经统计2020年</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val="en-US" w:eastAsia="zh-CN"/>
        </w:rPr>
        <w:t>但未分解到个部门，已和企业沟通整改。</w:t>
      </w:r>
      <w:r>
        <w:rPr>
          <w:rFonts w:hint="eastAsia" w:ascii="宋体" w:hAnsi="宋体" w:eastAsia="宋体" w:cs="宋体"/>
          <w:bCs/>
          <w:color w:val="auto"/>
          <w:kern w:val="0"/>
          <w:sz w:val="24"/>
          <w:szCs w:val="24"/>
          <w:lang w:eastAsia="zh-CN"/>
        </w:rPr>
        <w:t>温州福鑫仪表有限公司</w:t>
      </w:r>
      <w:r>
        <w:rPr>
          <w:rFonts w:hint="eastAsia" w:ascii="宋体" w:hAnsi="宋体" w:eastAsia="宋体" w:cs="宋体"/>
          <w:bCs/>
          <w:color w:val="auto"/>
          <w:kern w:val="0"/>
          <w:sz w:val="24"/>
          <w:szCs w:val="24"/>
        </w:rPr>
        <w:t>测量管理体系的符合性、有效性及持续改进，符合GB/T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widowControl/>
        <w:spacing w:line="360" w:lineRule="auto"/>
        <w:rPr>
          <w:rFonts w:hint="eastAsia" w:ascii="宋体" w:hAnsi="宋体" w:eastAsia="宋体" w:cs="宋体"/>
          <w:bCs/>
          <w:color w:val="0070C0"/>
          <w:kern w:val="0"/>
          <w:sz w:val="24"/>
          <w:szCs w:val="24"/>
        </w:rPr>
      </w:pPr>
      <w:r>
        <w:rPr>
          <w:rFonts w:hint="eastAsia" w:ascii="宋体" w:hAnsi="宋体" w:eastAsia="宋体" w:cs="宋体"/>
          <w:bCs/>
          <w:color w:val="auto"/>
          <w:kern w:val="0"/>
          <w:sz w:val="24"/>
          <w:szCs w:val="24"/>
        </w:rPr>
        <w:t>2.内部审核和管理评审的情况：</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2.1公司于202</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月组织了公司测量管理体系，内审分</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个组，对公司</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个部门</w:t>
      </w:r>
      <w:r>
        <w:rPr>
          <w:rFonts w:hint="eastAsia" w:asciiTheme="majorEastAsia" w:hAnsiTheme="majorEastAsia" w:eastAsiaTheme="majorEastAsia" w:cstheme="majorEastAsia"/>
          <w:color w:val="auto"/>
          <w:sz w:val="24"/>
          <w:szCs w:val="24"/>
          <w:lang w:val="en-US" w:eastAsia="zh-CN"/>
        </w:rPr>
        <w:t>和车间</w:t>
      </w:r>
      <w:r>
        <w:rPr>
          <w:rFonts w:hint="eastAsia" w:asciiTheme="majorEastAsia" w:hAnsiTheme="majorEastAsia" w:eastAsiaTheme="majorEastAsia" w:cstheme="majorEastAsia"/>
          <w:color w:val="auto"/>
          <w:sz w:val="24"/>
          <w:szCs w:val="24"/>
        </w:rPr>
        <w:t>进行了审核，共开出了</w:t>
      </w:r>
      <w:r>
        <w:rPr>
          <w:rFonts w:hint="eastAsia" w:asciiTheme="majorEastAsia" w:hAnsiTheme="majorEastAsia" w:eastAsiaTheme="majorEastAsia" w:cstheme="majorEastAsia"/>
          <w:color w:val="auto"/>
          <w:sz w:val="24"/>
          <w:szCs w:val="24"/>
          <w:lang w:val="en-US" w:eastAsia="zh-CN"/>
        </w:rPr>
        <w:t>1个不符合项</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到目前为止不符合项已全部</w:t>
      </w:r>
      <w:r>
        <w:rPr>
          <w:rFonts w:hint="eastAsia" w:asciiTheme="majorEastAsia" w:hAnsiTheme="majorEastAsia" w:eastAsiaTheme="majorEastAsia" w:cstheme="majorEastAsia"/>
          <w:color w:val="auto"/>
          <w:sz w:val="24"/>
          <w:szCs w:val="24"/>
        </w:rPr>
        <w:t>完成整改</w:t>
      </w:r>
    </w:p>
    <w:p>
      <w:pPr>
        <w:spacing w:line="360" w:lineRule="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2.2管理评审情况：企业于20</w:t>
      </w:r>
      <w:r>
        <w:rPr>
          <w:rFonts w:hint="eastAsia" w:asciiTheme="majorEastAsia" w:hAnsiTheme="majorEastAsia" w:eastAsiaTheme="majorEastAsia" w:cstheme="majorEastAsia"/>
          <w:color w:val="auto"/>
          <w:sz w:val="24"/>
          <w:szCs w:val="24"/>
          <w:lang w:val="en-US" w:eastAsia="zh-CN"/>
        </w:rPr>
        <w:t>21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20</w:t>
      </w:r>
      <w:r>
        <w:rPr>
          <w:rFonts w:hint="eastAsia" w:asciiTheme="majorEastAsia" w:hAnsiTheme="majorEastAsia" w:eastAsiaTheme="majorEastAsia" w:cstheme="majorEastAsia"/>
          <w:color w:val="auto"/>
          <w:sz w:val="24"/>
          <w:szCs w:val="24"/>
        </w:rPr>
        <w:t>日开展了单体系管理评审，会议由公司总经理</w:t>
      </w:r>
      <w:r>
        <w:rPr>
          <w:rFonts w:hint="eastAsia" w:asciiTheme="majorEastAsia" w:hAnsiTheme="majorEastAsia" w:eastAsiaTheme="majorEastAsia" w:cstheme="majorEastAsia"/>
          <w:color w:val="auto"/>
          <w:sz w:val="24"/>
          <w:szCs w:val="24"/>
          <w:lang w:val="en-US" w:eastAsia="zh-CN"/>
        </w:rPr>
        <w:t>夏成松</w:t>
      </w:r>
      <w:r>
        <w:rPr>
          <w:rFonts w:hint="eastAsia" w:asciiTheme="majorEastAsia" w:hAnsiTheme="majorEastAsia" w:eastAsiaTheme="majorEastAsia" w:cstheme="majorEastAsia"/>
          <w:color w:val="auto"/>
          <w:sz w:val="24"/>
          <w:szCs w:val="24"/>
        </w:rPr>
        <w:t>主持，由</w:t>
      </w:r>
      <w:r>
        <w:rPr>
          <w:rFonts w:hint="eastAsia" w:asciiTheme="majorEastAsia" w:hAnsiTheme="majorEastAsia" w:eastAsiaTheme="majorEastAsia" w:cstheme="majorEastAsia"/>
          <w:color w:val="auto"/>
          <w:sz w:val="24"/>
          <w:szCs w:val="24"/>
          <w:lang w:eastAsia="zh-CN"/>
        </w:rPr>
        <w:t>质检科</w:t>
      </w:r>
      <w:r>
        <w:rPr>
          <w:rFonts w:hint="eastAsia" w:asciiTheme="majorEastAsia" w:hAnsiTheme="majorEastAsia" w:eastAsiaTheme="majorEastAsia" w:cstheme="majorEastAsia"/>
          <w:color w:val="auto"/>
          <w:sz w:val="24"/>
          <w:szCs w:val="24"/>
        </w:rPr>
        <w:t>汇报了体系运行情况。会议肯定了公司测量管理体系的充分性、有效性和适宜性。形成了管理评审报告</w:t>
      </w:r>
      <w:r>
        <w:rPr>
          <w:rFonts w:hint="eastAsia" w:asciiTheme="majorEastAsia" w:hAnsiTheme="majorEastAsia" w:eastAsiaTheme="majorEastAsia" w:cstheme="majorEastAsia"/>
          <w:color w:val="auto"/>
          <w:sz w:val="24"/>
          <w:szCs w:val="24"/>
          <w:lang w:eastAsia="zh-CN"/>
        </w:rPr>
        <w:t>。</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3.为持续改进而策划的活动的进展企业对识别的关键测量过程进行了持续的控制，企业流量测控装置测量误差检验</w:t>
      </w:r>
      <w:r>
        <w:rPr>
          <w:rFonts w:hint="eastAsia" w:asciiTheme="majorEastAsia" w:hAnsiTheme="majorEastAsia" w:eastAsiaTheme="majorEastAsia" w:cstheme="majorEastAsia"/>
          <w:color w:val="auto"/>
          <w:sz w:val="24"/>
          <w:szCs w:val="24"/>
          <w:lang w:val="en-US" w:eastAsia="zh-CN"/>
        </w:rPr>
        <w:t>测量过程</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a)计量要求的导出和验证：查流量测控装置测量误差检验</w:t>
      </w:r>
      <w:r>
        <w:rPr>
          <w:rFonts w:hint="eastAsia" w:asciiTheme="majorEastAsia" w:hAnsiTheme="majorEastAsia" w:eastAsiaTheme="majorEastAsia" w:cstheme="majorEastAsia"/>
          <w:color w:val="auto"/>
          <w:sz w:val="24"/>
          <w:szCs w:val="24"/>
          <w:lang w:val="en-US" w:eastAsia="zh-CN"/>
        </w:rPr>
        <w:t>测量过程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b)测量不确定评定：查流量测控装置测量误差检验</w:t>
      </w:r>
      <w:r>
        <w:rPr>
          <w:rFonts w:hint="eastAsia" w:asciiTheme="majorEastAsia" w:hAnsiTheme="majorEastAsia" w:eastAsiaTheme="majorEastAsia" w:cstheme="majorEastAsia"/>
          <w:color w:val="auto"/>
          <w:sz w:val="24"/>
          <w:szCs w:val="24"/>
          <w:lang w:val="en-US" w:eastAsia="zh-CN"/>
        </w:rPr>
        <w:t>测量过程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)有效性确认：查流量测控装置测量误差检验</w:t>
      </w:r>
      <w:r>
        <w:rPr>
          <w:rFonts w:hint="eastAsia" w:asciiTheme="majorEastAsia" w:hAnsiTheme="majorEastAsia" w:eastAsiaTheme="majorEastAsia" w:cstheme="majorEastAsia"/>
          <w:color w:val="auto"/>
          <w:sz w:val="24"/>
          <w:szCs w:val="24"/>
          <w:lang w:val="en-US" w:eastAsia="zh-CN"/>
        </w:rPr>
        <w:t>测量过程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d)测量过程的控制：查流量测控装置测量误差检验</w:t>
      </w:r>
      <w:r>
        <w:rPr>
          <w:rFonts w:hint="eastAsia" w:asciiTheme="majorEastAsia" w:hAnsiTheme="majorEastAsia" w:eastAsiaTheme="majorEastAsia" w:cstheme="majorEastAsia"/>
          <w:color w:val="auto"/>
          <w:sz w:val="24"/>
          <w:szCs w:val="24"/>
          <w:lang w:val="en-US" w:eastAsia="zh-CN"/>
        </w:rPr>
        <w:t>测量过程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e)测量过程的监视：查</w:t>
      </w:r>
      <w:r>
        <w:rPr>
          <w:rFonts w:hint="eastAsia" w:asciiTheme="majorEastAsia" w:hAnsiTheme="majorEastAsia" w:eastAsiaTheme="majorEastAsia" w:cstheme="majorEastAsia"/>
          <w:color w:val="auto"/>
          <w:sz w:val="24"/>
          <w:szCs w:val="24"/>
        </w:rPr>
        <w:t>流量测控装置测量误差检验</w:t>
      </w:r>
      <w:r>
        <w:rPr>
          <w:rFonts w:hint="eastAsia" w:asciiTheme="majorEastAsia" w:hAnsiTheme="majorEastAsia" w:eastAsiaTheme="majorEastAsia" w:cstheme="majorEastAsia"/>
          <w:color w:val="auto"/>
          <w:sz w:val="24"/>
          <w:szCs w:val="24"/>
          <w:lang w:val="en-US" w:eastAsia="zh-CN"/>
        </w:rPr>
        <w:t>测量过程，采用统计技术进行控制和监视测量过程。</w:t>
      </w:r>
      <w:r>
        <w:rPr>
          <w:rFonts w:hint="eastAsia" w:asciiTheme="majorEastAsia" w:hAnsiTheme="majorEastAsia" w:eastAsiaTheme="majorEastAsia" w:cstheme="majorEastAsia"/>
          <w:color w:val="auto"/>
          <w:sz w:val="24"/>
          <w:szCs w:val="24"/>
        </w:rPr>
        <w:t>祥见《测量过程监视记录》</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w:t>
      </w:r>
      <w:r>
        <w:rPr>
          <w:rFonts w:hint="eastAsia" w:ascii="宋体" w:hAnsi="宋体" w:eastAsia="宋体" w:cs="宋体"/>
          <w:bCs/>
          <w:color w:val="auto"/>
          <w:kern w:val="0"/>
          <w:sz w:val="24"/>
          <w:szCs w:val="24"/>
          <w:lang w:val="en-US" w:eastAsia="zh-CN"/>
        </w:rPr>
        <w:t>设备由质检科</w:t>
      </w:r>
      <w:r>
        <w:rPr>
          <w:rFonts w:hint="eastAsia" w:ascii="宋体" w:hAnsi="宋体" w:eastAsia="宋体" w:cs="宋体"/>
          <w:bCs/>
          <w:color w:val="auto"/>
          <w:kern w:val="0"/>
          <w:sz w:val="24"/>
          <w:szCs w:val="24"/>
        </w:rPr>
        <w:t>负责组织委外检定/校准</w:t>
      </w:r>
      <w:r>
        <w:rPr>
          <w:rFonts w:hint="eastAsia" w:asciiTheme="majorEastAsia" w:hAnsiTheme="majorEastAsia" w:eastAsiaTheme="majorEastAsia" w:cstheme="majorEastAsia"/>
          <w:color w:val="auto"/>
          <w:sz w:val="24"/>
          <w:szCs w:val="24"/>
          <w:lang w:val="en-US" w:eastAsia="zh-CN"/>
        </w:rPr>
        <w:t>。公司测量设备委托由东莞市帝恩检测有限公司、浙江省计量科学研究院、中国计量科学研究院等检定/校准，抽查8台测量设备检定/校准证书，溯源满足要求。祥见《测量设备溯源检查表》</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4.能源管理情况：企业消耗能源主要有：电力、水、 ，2020年1-12月消耗电量61000度，水600吨。能源计量管理满足GB17167要求。</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w:t>
      </w:r>
      <w:r>
        <w:rPr>
          <w:rFonts w:hint="eastAsia" w:ascii="宋体" w:hAnsi="宋体" w:eastAsia="宋体" w:cs="宋体"/>
          <w:bCs/>
          <w:color w:val="auto"/>
          <w:kern w:val="0"/>
          <w:sz w:val="24"/>
          <w:szCs w:val="24"/>
        </w:rPr>
        <w:t>审</w:t>
      </w:r>
      <w:r>
        <w:rPr>
          <w:rFonts w:hint="eastAsia" w:ascii="宋体" w:hAnsi="宋体" w:eastAsia="宋体" w:cs="宋体"/>
          <w:bCs/>
          <w:color w:val="auto"/>
          <w:kern w:val="0"/>
          <w:sz w:val="24"/>
          <w:szCs w:val="24"/>
          <w:lang w:val="en-US" w:eastAsia="zh-CN"/>
        </w:rPr>
        <w:t>核未开具</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测量管理体系在实现获证客户目标方面的有效性及持续的运作控制情况：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公司制定了5项质量目标，质量目标有具体考核指标可测量，经统计2020年质量目标全部完成。但未分解到个部门，已和企业沟通整改。企业测量体系进一步满足顾客、质量、服务等方面的要求，符合GB/T 19022</w:t>
      </w:r>
      <w:r>
        <w:rPr>
          <w:rFonts w:hint="eastAsia" w:ascii="宋体" w:hAnsi="宋体"/>
          <w:color w:val="auto"/>
          <w:sz w:val="24"/>
          <w:szCs w:val="24"/>
        </w:rPr>
        <w:t>-2003标准要求。使其更具有动态性和适</w:t>
      </w:r>
      <w:r>
        <w:rPr>
          <w:rFonts w:hint="eastAsia" w:ascii="宋体" w:hAnsi="宋体"/>
          <w:color w:val="auto"/>
          <w:sz w:val="24"/>
          <w:szCs w:val="24"/>
          <w:lang w:val="en-US" w:eastAsia="zh-CN"/>
        </w:rPr>
        <w:t>宜</w:t>
      </w:r>
      <w:r>
        <w:rPr>
          <w:rFonts w:hint="eastAsia" w:ascii="宋体" w:hAnsi="宋体"/>
          <w:color w:val="auto"/>
          <w:sz w:val="24"/>
          <w:szCs w:val="24"/>
        </w:rPr>
        <w:t>性、</w:t>
      </w:r>
      <w:r>
        <w:rPr>
          <w:rFonts w:hint="eastAsia" w:ascii="宋体" w:hAnsi="宋体" w:eastAsia="宋体" w:cs="宋体"/>
          <w:bCs/>
          <w:color w:val="auto"/>
          <w:kern w:val="0"/>
          <w:sz w:val="24"/>
          <w:szCs w:val="24"/>
        </w:rPr>
        <w:t>有效性及对持续运作的控制。</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企业营业执照未发生变化。</w:t>
      </w:r>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rPr>
          <w:rFonts w:hint="eastAsia" w:ascii="宋体" w:hAnsi="宋体"/>
          <w:color w:val="auto"/>
          <w:sz w:val="24"/>
          <w:szCs w:val="24"/>
        </w:rPr>
      </w:pPr>
      <w:r>
        <w:rPr>
          <w:rFonts w:hint="eastAsia" w:cs="宋体" w:asciiTheme="minorEastAsia" w:hAnsiTheme="minorEastAsia"/>
          <w:bCs/>
          <w:color w:val="auto"/>
          <w:kern w:val="0"/>
          <w:sz w:val="24"/>
          <w:szCs w:val="24"/>
          <w:lang w:val="en-US" w:eastAsia="zh-CN"/>
        </w:rPr>
        <w:t>9.</w:t>
      </w: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C00000"/>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24</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至6月25上午</w:t>
      </w:r>
      <w:r>
        <w:rPr>
          <w:rFonts w:hint="eastAsia" w:ascii="宋体" w:hAnsi="宋体" w:eastAsia="宋体" w:cs="宋体"/>
          <w:bCs/>
          <w:color w:val="auto"/>
          <w:kern w:val="0"/>
          <w:sz w:val="24"/>
          <w:szCs w:val="24"/>
        </w:rPr>
        <w:t>，</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温州福鑫仪表有限公司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温州福鑫仪表有限公司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59264" behindDoc="0" locked="0" layoutInCell="1" allowOverlap="1">
            <wp:simplePos x="0" y="0"/>
            <wp:positionH relativeFrom="column">
              <wp:posOffset>1645920</wp:posOffset>
            </wp:positionH>
            <wp:positionV relativeFrom="paragraph">
              <wp:posOffset>264795</wp:posOffset>
            </wp:positionV>
            <wp:extent cx="614680" cy="385445"/>
            <wp:effectExtent l="0" t="0" r="0" b="5080"/>
            <wp:wrapNone/>
            <wp:docPr id="1"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审核组组长（签字）：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日 期：</w:t>
      </w:r>
      <w:r>
        <w:rPr>
          <w:rFonts w:hint="eastAsia" w:ascii="宋体" w:hAnsi="宋体" w:eastAsia="宋体" w:cs="宋体"/>
          <w:bCs/>
          <w:color w:val="auto"/>
          <w:kern w:val="0"/>
          <w:sz w:val="24"/>
          <w:szCs w:val="24"/>
          <w:lang w:val="en-US" w:eastAsia="zh-CN"/>
        </w:rPr>
        <w:t>2021.6.25</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审核组成员(签字)：        </w:t>
      </w:r>
      <w:bookmarkStart w:id="11" w:name="_GoBack"/>
      <w:bookmarkEnd w:id="11"/>
      <w:r>
        <w:rPr>
          <w:rFonts w:hint="eastAsia" w:ascii="宋体" w:hAnsi="宋体" w:eastAsia="宋体" w:cs="宋体"/>
          <w:bCs/>
          <w:color w:val="auto"/>
          <w:kern w:val="0"/>
          <w:sz w:val="24"/>
          <w:szCs w:val="24"/>
        </w:rPr>
        <w:t xml:space="preserve">                           日 期：</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北京国标联合认证有限公司(盖章)                       日 期：</w:t>
      </w:r>
    </w:p>
    <w:p>
      <w:pPr>
        <w:widowControl/>
        <w:spacing w:line="360" w:lineRule="auto"/>
        <w:rPr>
          <w:rFonts w:hint="eastAsia" w:ascii="宋体" w:hAnsi="宋体" w:eastAsia="宋体" w:cs="宋体"/>
          <w:bCs/>
          <w:color w:val="auto"/>
          <w:kern w:val="0"/>
          <w:sz w:val="24"/>
          <w:szCs w:val="24"/>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1649C0"/>
    <w:rsid w:val="128E6FF2"/>
    <w:rsid w:val="359C4837"/>
    <w:rsid w:val="3BCE2234"/>
    <w:rsid w:val="3CFD72DC"/>
    <w:rsid w:val="3EF87CDE"/>
    <w:rsid w:val="458C36C3"/>
    <w:rsid w:val="49F01B5A"/>
    <w:rsid w:val="4E92101A"/>
    <w:rsid w:val="509A5CC6"/>
    <w:rsid w:val="54304F17"/>
    <w:rsid w:val="55C92540"/>
    <w:rsid w:val="5604048A"/>
    <w:rsid w:val="579D2CA6"/>
    <w:rsid w:val="58AC5BC9"/>
    <w:rsid w:val="5D3C14DF"/>
    <w:rsid w:val="64A67981"/>
    <w:rsid w:val="682D4D32"/>
    <w:rsid w:val="6C9816CD"/>
    <w:rsid w:val="6E256298"/>
    <w:rsid w:val="7A6E1412"/>
    <w:rsid w:val="7CE01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10</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2021-06-25T00:29:17Z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