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石家庄弘益节能环保技术有限公司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0652-2021-EO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徐红英</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2019-N1EMS-2034524</w:t>
            </w:r>
          </w:p>
          <w:p>
            <w:pPr>
              <w:snapToGrid w:val="0"/>
              <w:spacing w:line="320" w:lineRule="exact"/>
              <w:ind w:left="1309"/>
              <w:rPr>
                <w:sz w:val="22"/>
                <w:szCs w:val="22"/>
                <w:highlight w:val="none"/>
              </w:rPr>
            </w:pPr>
            <w:r>
              <w:rPr>
                <w:sz w:val="22"/>
                <w:szCs w:val="22"/>
                <w:highlight w:val="none"/>
              </w:rPr>
              <w:t>2019-N1OHSMS-2034524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赵京然</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ISC-JSZJ-333</w:t>
            </w:r>
          </w:p>
          <w:p>
            <w:pPr>
              <w:snapToGrid w:val="0"/>
              <w:spacing w:line="320" w:lineRule="exact"/>
              <w:ind w:left="1309"/>
              <w:rPr>
                <w:sz w:val="22"/>
                <w:szCs w:val="22"/>
                <w:highlight w:val="none"/>
              </w:rPr>
            </w:pPr>
            <w:r>
              <w:rPr>
                <w:sz w:val="22"/>
                <w:szCs w:val="22"/>
                <w:highlight w:val="none"/>
              </w:rPr>
              <w:t>ISC-JSZJ-333</w:t>
            </w:r>
          </w:p>
          <w:p>
            <w:pPr>
              <w:snapToGrid w:val="0"/>
              <w:spacing w:line="320" w:lineRule="exact"/>
              <w:ind w:left="1309"/>
              <w:rPr>
                <w:sz w:val="22"/>
                <w:szCs w:val="22"/>
                <w:highlight w:val="none"/>
              </w:rPr>
            </w:pPr>
            <w:r>
              <w:rPr>
                <w:sz w:val="22"/>
                <w:szCs w:val="22"/>
                <w:highlight w:val="none"/>
              </w:rPr>
              <w:t>河北鑫蓝环保科技有限公司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372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2021-06-23T14:31:16Z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4D718FBC34264346914389A987761E03</vt:lpwstr>
  </property>
</Properties>
</file>