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石家庄弘益节能环保技术有限公司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徐红英</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赵京然</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E:34.06.00</w:t>
            </w:r>
          </w:p>
          <w:p>
            <w:pPr>
              <w:spacing w:line="240" w:lineRule="exact"/>
              <w:jc w:val="center"/>
              <w:rPr>
                <w:b/>
                <w:color w:val="000000" w:themeColor="text1"/>
                <w:sz w:val="20"/>
                <w:szCs w:val="20"/>
              </w:rPr>
            </w:pPr>
            <w:r>
              <w:rPr>
                <w:b/>
                <w:color w:val="000000" w:themeColor="text1"/>
                <w:sz w:val="20"/>
                <w:szCs w:val="20"/>
              </w:rP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lang w:val="en-US" w:eastAsia="zh-CN"/>
              </w:rPr>
            </w:pPr>
            <w:r>
              <w:rPr>
                <w:rFonts w:hint="eastAsia"/>
                <w:b/>
                <w:color w:val="000000" w:themeColor="text1"/>
                <w:lang w:val="en-US" w:eastAsia="zh-CN"/>
              </w:rPr>
              <w:t>/</w:t>
            </w: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E：GB/T 24001-2016/ISO14001:2015</w:t>
      </w:r>
    </w:p>
    <w:p>
      <w:pPr>
        <w:jc w:val="left"/>
        <w:rPr>
          <w:rFonts w:hint="eastAsia" w:ascii="宋体" w:hAnsi="宋体"/>
          <w:b/>
          <w:color w:val="000000" w:themeColor="text1"/>
          <w:spacing w:val="-10"/>
          <w:sz w:val="20"/>
          <w:szCs w:val="20"/>
        </w:rPr>
      </w:pPr>
      <w:r>
        <w:rPr>
          <w:rFonts w:hint="eastAsia" w:ascii="宋体" w:hAnsi="宋体"/>
          <w:b/>
          <w:color w:val="000000" w:themeColor="text1"/>
          <w:spacing w:val="-10"/>
          <w:sz w:val="20"/>
          <w:szCs w:val="20"/>
        </w:rPr>
        <w:t>O：GB/T45001-2020 / ISO45001：2018</w:t>
      </w:r>
      <w:bookmarkEnd w:id="4"/>
    </w:p>
    <w:p>
      <w:pPr>
        <w:ind w:left="-840" w:leftChars="-400" w:firstLine="0" w:firstLineChars="0"/>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石家庄弘益节能环保技术有限公司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石家庄市新石中路375号金石大厦A座1713室</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050000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w:t>
            </w:r>
          </w:p>
        </w:tc>
        <w:tc>
          <w:tcPr>
            <w:tcW w:w="6120" w:type="dxa"/>
            <w:gridSpan w:val="12"/>
          </w:tcPr>
          <w:p>
            <w:pPr>
              <w:spacing w:line="320" w:lineRule="exact"/>
              <w:rPr>
                <w:rFonts w:ascii="宋体" w:hAnsi="宋体"/>
                <w:b/>
                <w:color w:val="000000" w:themeColor="text1"/>
                <w:sz w:val="20"/>
                <w:szCs w:val="20"/>
              </w:rPr>
            </w:pPr>
            <w:r>
              <w:rPr>
                <w:rFonts w:ascii="宋体" w:hAnsi="宋体"/>
                <w:b/>
                <w:color w:val="000000" w:themeColor="text1"/>
                <w:sz w:val="20"/>
                <w:szCs w:val="20"/>
              </w:rPr>
              <w:t>石家庄市桥西区华星路8号热电一厂小区底商</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9" w:name="办公邮编"/>
            <w:r>
              <w:rPr>
                <w:rFonts w:ascii="宋体" w:hAnsi="宋体"/>
                <w:b/>
                <w:color w:val="000000" w:themeColor="text1"/>
                <w:sz w:val="20"/>
                <w:szCs w:val="20"/>
              </w:rP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温耀华</w:t>
            </w:r>
            <w:bookmarkEnd w:id="10"/>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13292899621</w:t>
            </w:r>
            <w:bookmarkEnd w:id="11"/>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赵海燕</w:t>
            </w:r>
            <w:bookmarkEnd w:id="13"/>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hint="default" w:ascii="宋体" w:hAnsi="宋体" w:eastAsia="宋体"/>
                <w:b/>
                <w:color w:val="000000" w:themeColor="text1"/>
                <w:spacing w:val="-20"/>
                <w:sz w:val="20"/>
                <w:szCs w:val="20"/>
                <w:lang w:val="en-US" w:eastAsia="zh-CN"/>
              </w:rPr>
            </w:pPr>
            <w:bookmarkStart w:id="14" w:name="最高管理者"/>
            <w:bookmarkEnd w:id="14"/>
            <w:r>
              <w:rPr>
                <w:rFonts w:hint="eastAsia" w:ascii="宋体" w:hAnsi="宋体"/>
                <w:b/>
                <w:color w:val="000000" w:themeColor="text1"/>
                <w:spacing w:val="-20"/>
                <w:sz w:val="20"/>
                <w:szCs w:val="20"/>
                <w:lang w:val="en-US" w:eastAsia="zh-CN"/>
              </w:rPr>
              <w:t>赵海燕</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5" w:name="管理者代表"/>
            <w:r>
              <w:rPr>
                <w:rFonts w:ascii="宋体" w:hAnsi="宋体"/>
                <w:b/>
                <w:color w:val="000000" w:themeColor="text1"/>
                <w:sz w:val="20"/>
                <w:szCs w:val="20"/>
              </w:rPr>
              <w:t>温耀华</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E：节能环保技术服务所涉及场所的相关环境管理活动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O：节能环保技术服务所涉及场所的相关职业健</w:t>
            </w:r>
            <w:bookmarkStart w:id="22" w:name="_GoBack"/>
            <w:bookmarkEnd w:id="22"/>
            <w:r>
              <w:rPr>
                <w:rFonts w:ascii="宋体" w:hAnsi="宋体"/>
                <w:b/>
                <w:color w:val="000000" w:themeColor="text1"/>
                <w:sz w:val="20"/>
                <w:szCs w:val="20"/>
              </w:rPr>
              <w:t>康安全管理活动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E：34.06.00</w:t>
            </w:r>
          </w:p>
          <w:p>
            <w:pPr>
              <w:spacing w:line="320" w:lineRule="exact"/>
              <w:rPr>
                <w:rFonts w:ascii="宋体" w:hAnsi="宋体"/>
                <w:b/>
                <w:color w:val="000000" w:themeColor="text1"/>
                <w:sz w:val="20"/>
                <w:szCs w:val="20"/>
              </w:rPr>
            </w:pPr>
            <w:r>
              <w:rPr>
                <w:rFonts w:ascii="宋体" w:hAnsi="宋体"/>
                <w:b/>
                <w:color w:val="000000" w:themeColor="text1"/>
                <w:sz w:val="20"/>
                <w:szCs w:val="20"/>
              </w:rPr>
              <w:t>O：34.06.00</w:t>
            </w:r>
            <w:bookmarkEnd w:id="17"/>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2021-01-01 0:00:00</w:t>
            </w:r>
            <w:bookmarkEnd w:id="18"/>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widowControl/>
              <w:jc w:val="left"/>
              <w:rPr>
                <w:rFonts w:ascii="宋体" w:hAnsi="宋体"/>
                <w:b/>
                <w:color w:val="000000" w:themeColor="text1"/>
                <w:spacing w:val="-20"/>
                <w:sz w:val="20"/>
                <w:szCs w:val="20"/>
              </w:rPr>
            </w:pPr>
          </w:p>
          <w:p>
            <w:pP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6804" w:type="dxa"/>
          </w:tcPr>
          <w:p>
            <w:pPr>
              <w:jc w:val="center"/>
              <w:rPr>
                <w:rFonts w:ascii="宋体" w:hAnsi="宋体"/>
                <w:b/>
                <w:color w:val="000000" w:themeColor="text1"/>
                <w:spacing w:val="-20"/>
                <w:sz w:val="20"/>
                <w:szCs w:val="20"/>
                <w:u w:val="single"/>
              </w:rPr>
            </w:pPr>
            <w:r>
              <w:rPr>
                <w:rFonts w:hint="eastAsia" w:ascii="Times New Roman" w:hAnsi="Times New Roman" w:cs="Times New Roman"/>
                <w:sz w:val="21"/>
                <w:szCs w:val="21"/>
                <w:lang w:val="en-US" w:eastAsia="zh-CN"/>
              </w:rPr>
              <w:t>EO</w:t>
            </w:r>
            <w:r>
              <w:rPr>
                <w:rFonts w:hint="eastAsia" w:ascii="Times New Roman" w:hAnsi="Times New Roman" w:cs="Times New Roman"/>
                <w:sz w:val="21"/>
                <w:szCs w:val="21"/>
              </w:rPr>
              <w:t>4.1/4.2/4.3/4.4/5.1.1/5.1.2/5.2/5.3/6.1/6.2/6.3/7.1/9.1.1/9.3/10.1/10.3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办公室</w:t>
            </w:r>
          </w:p>
        </w:tc>
        <w:tc>
          <w:tcPr>
            <w:tcW w:w="6804" w:type="dxa"/>
          </w:tcPr>
          <w:p>
            <w:pPr>
              <w:jc w:val="center"/>
              <w:rPr>
                <w:rFonts w:ascii="宋体" w:hAnsi="宋体"/>
                <w:b/>
                <w:color w:val="000000" w:themeColor="text1"/>
                <w:spacing w:val="-20"/>
                <w:sz w:val="20"/>
                <w:szCs w:val="20"/>
                <w:u w:val="single"/>
              </w:rPr>
            </w:pPr>
            <w:r>
              <w:rPr>
                <w:rFonts w:hint="eastAsia" w:ascii="Times New Roman" w:hAnsi="Times New Roman" w:cs="Times New Roman"/>
                <w:sz w:val="21"/>
                <w:szCs w:val="21"/>
              </w:rPr>
              <w:t>E</w:t>
            </w:r>
            <w:r>
              <w:rPr>
                <w:rFonts w:hint="eastAsia" w:ascii="Times New Roman" w:hAnsi="Times New Roman" w:cs="Times New Roman"/>
                <w:sz w:val="21"/>
                <w:szCs w:val="21"/>
                <w:lang w:val="en-US" w:eastAsia="zh-CN"/>
              </w:rPr>
              <w:t>O</w:t>
            </w:r>
            <w:r>
              <w:rPr>
                <w:rFonts w:hint="eastAsia" w:cs="Times New Roman"/>
                <w:sz w:val="21"/>
                <w:szCs w:val="21"/>
                <w:lang w:val="en-US" w:eastAsia="zh-CN"/>
              </w:rPr>
              <w:t>5.3/</w:t>
            </w:r>
            <w:r>
              <w:rPr>
                <w:rFonts w:hint="eastAsia" w:ascii="Times New Roman" w:hAnsi="Times New Roman" w:cs="Times New Roman"/>
                <w:sz w:val="21"/>
                <w:szCs w:val="21"/>
                <w:lang w:val="en-US" w:eastAsia="zh-CN"/>
              </w:rPr>
              <w:t>6.2/</w:t>
            </w:r>
            <w:r>
              <w:rPr>
                <w:rFonts w:hint="eastAsia" w:ascii="Times New Roman" w:hAnsi="Times New Roman" w:cs="Times New Roman"/>
                <w:sz w:val="21"/>
                <w:szCs w:val="21"/>
              </w:rPr>
              <w:t>6.1.2/6.1.3/</w:t>
            </w:r>
            <w:r>
              <w:rPr>
                <w:rFonts w:hint="eastAsia" w:cs="Times New Roman"/>
                <w:sz w:val="21"/>
                <w:szCs w:val="21"/>
                <w:lang w:val="en-US" w:eastAsia="zh-CN"/>
              </w:rPr>
              <w:t>7.2/7.3/7.4/7.5/8.1/8.2/</w:t>
            </w:r>
            <w:r>
              <w:rPr>
                <w:rFonts w:hint="eastAsia" w:ascii="Times New Roman" w:hAnsi="Times New Roman" w:cs="Times New Roman"/>
                <w:sz w:val="21"/>
                <w:szCs w:val="21"/>
              </w:rPr>
              <w:t>9.1</w:t>
            </w:r>
            <w:r>
              <w:rPr>
                <w:rFonts w:hint="eastAsia" w:cs="Times New Roman"/>
                <w:sz w:val="21"/>
                <w:szCs w:val="21"/>
                <w:lang w:val="en-US" w:eastAsia="zh-CN"/>
              </w:rPr>
              <w:t>/9.2/10.2;</w:t>
            </w:r>
            <w:r>
              <w:rPr>
                <w:rFonts w:hint="eastAsia" w:ascii="Times New Roman" w:hAnsi="Times New Roman" w:cs="Times New Roman"/>
                <w:sz w:val="21"/>
                <w:szCs w:val="21"/>
                <w:lang w:val="en-US" w:eastAsia="zh-CN"/>
              </w:rPr>
              <w:t>O5.4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技术部</w:t>
            </w:r>
          </w:p>
        </w:tc>
        <w:tc>
          <w:tcPr>
            <w:tcW w:w="6804" w:type="dxa"/>
          </w:tcPr>
          <w:p>
            <w:pPr>
              <w:jc w:val="center"/>
              <w:rPr>
                <w:rFonts w:ascii="宋体" w:hAnsi="宋体"/>
                <w:b/>
                <w:color w:val="000000" w:themeColor="text1"/>
                <w:spacing w:val="-20"/>
                <w:sz w:val="20"/>
                <w:szCs w:val="20"/>
                <w:u w:val="single"/>
              </w:rPr>
            </w:pPr>
            <w:r>
              <w:rPr>
                <w:rFonts w:hint="eastAsia" w:ascii="Times New Roman" w:hAnsi="Times New Roman" w:cs="Times New Roman"/>
                <w:sz w:val="21"/>
                <w:szCs w:val="21"/>
              </w:rPr>
              <w:t>E</w:t>
            </w:r>
            <w:r>
              <w:rPr>
                <w:rFonts w:hint="eastAsia" w:ascii="Times New Roman" w:hAnsi="Times New Roman" w:cs="Times New Roman"/>
                <w:sz w:val="21"/>
                <w:szCs w:val="21"/>
                <w:lang w:val="en-US" w:eastAsia="zh-CN"/>
              </w:rPr>
              <w:t>O</w:t>
            </w:r>
            <w:r>
              <w:rPr>
                <w:rFonts w:hint="eastAsia" w:ascii="Times New Roman" w:hAnsi="Times New Roman" w:cs="Times New Roman"/>
                <w:sz w:val="21"/>
                <w:szCs w:val="21"/>
              </w:rPr>
              <w:t>5.3/6.2/6.1.2/8.1</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市场部</w:t>
            </w:r>
          </w:p>
        </w:tc>
        <w:tc>
          <w:tcPr>
            <w:tcW w:w="6804" w:type="dxa"/>
          </w:tcPr>
          <w:p>
            <w:pPr>
              <w:jc w:val="center"/>
              <w:rPr>
                <w:rFonts w:ascii="宋体" w:hAnsi="宋体"/>
                <w:b/>
                <w:color w:val="000000" w:themeColor="text1"/>
                <w:spacing w:val="-20"/>
                <w:sz w:val="20"/>
                <w:szCs w:val="20"/>
                <w:u w:val="single"/>
              </w:rPr>
            </w:pPr>
            <w:r>
              <w:rPr>
                <w:rFonts w:hint="eastAsia" w:ascii="Times New Roman" w:hAnsi="Times New Roman" w:cs="Times New Roman"/>
                <w:sz w:val="21"/>
                <w:szCs w:val="21"/>
              </w:rPr>
              <w:t>E</w:t>
            </w:r>
            <w:r>
              <w:rPr>
                <w:rFonts w:hint="eastAsia" w:ascii="Times New Roman" w:hAnsi="Times New Roman" w:cs="Times New Roman"/>
                <w:sz w:val="21"/>
                <w:szCs w:val="21"/>
                <w:lang w:val="en-US" w:eastAsia="zh-CN"/>
              </w:rPr>
              <w:t>O</w:t>
            </w:r>
            <w:r>
              <w:rPr>
                <w:rFonts w:hint="eastAsia" w:ascii="Times New Roman" w:hAnsi="Times New Roman" w:cs="Times New Roman"/>
                <w:sz w:val="21"/>
                <w:szCs w:val="21"/>
              </w:rPr>
              <w:t>5.3/6.2/6.1.2/8.1</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8.2</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节能环保技术服务所</w:t>
            </w:r>
          </w:p>
        </w:tc>
        <w:tc>
          <w:tcPr>
            <w:tcW w:w="2519"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技术服务</w:t>
            </w:r>
          </w:p>
        </w:tc>
        <w:tc>
          <w:tcPr>
            <w:tcW w:w="1843"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3543"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19"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19"/>
      <w:r>
        <w:rPr>
          <w:rFonts w:hint="eastAsia"/>
          <w:b/>
          <w:color w:val="000000" w:themeColor="text1"/>
          <w:spacing w:val="-10"/>
          <w:szCs w:val="21"/>
        </w:rPr>
        <w:t>至</w:t>
      </w:r>
      <w:r>
        <w:rPr>
          <w:rFonts w:hint="eastAsia"/>
          <w:b/>
          <w:color w:val="000000" w:themeColor="text1"/>
          <w:spacing w:val="-10"/>
          <w:szCs w:val="21"/>
          <w:lang w:val="en-US" w:eastAsia="zh-CN"/>
        </w:rPr>
        <w:t>2012</w:t>
      </w:r>
      <w:r>
        <w:rPr>
          <w:rFonts w:hint="eastAsia"/>
          <w:b/>
          <w:color w:val="000000" w:themeColor="text1"/>
          <w:spacing w:val="-10"/>
          <w:szCs w:val="21"/>
        </w:rPr>
        <w:t>年</w:t>
      </w:r>
      <w:r>
        <w:rPr>
          <w:rFonts w:hint="eastAsia"/>
          <w:b/>
          <w:color w:val="000000" w:themeColor="text1"/>
          <w:spacing w:val="-10"/>
          <w:szCs w:val="21"/>
          <w:lang w:val="en-US" w:eastAsia="zh-CN"/>
        </w:rPr>
        <w:t>6</w:t>
      </w:r>
      <w:r>
        <w:rPr>
          <w:rFonts w:hint="eastAsia"/>
          <w:b/>
          <w:color w:val="000000" w:themeColor="text1"/>
          <w:spacing w:val="-10"/>
          <w:szCs w:val="21"/>
        </w:rPr>
        <w:t>月</w:t>
      </w:r>
      <w:r>
        <w:rPr>
          <w:rFonts w:hint="eastAsia"/>
          <w:b/>
          <w:color w:val="000000" w:themeColor="text1"/>
          <w:spacing w:val="-10"/>
          <w:szCs w:val="21"/>
          <w:lang w:val="en-US" w:eastAsia="zh-CN"/>
        </w:rPr>
        <w:t>22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lang w:val="en-US" w:eastAsia="zh-CN"/>
              </w:rPr>
            </w:pPr>
            <w:r>
              <w:rPr>
                <w:b/>
                <w:color w:val="000000" w:themeColor="text1"/>
                <w:sz w:val="20"/>
                <w:szCs w:val="20"/>
              </w:rPr>
              <w:t>1、</w:t>
            </w:r>
            <w:r>
              <w:rPr>
                <w:rFonts w:hint="eastAsia"/>
                <w:b/>
                <w:color w:val="000000" w:themeColor="text1"/>
                <w:sz w:val="20"/>
                <w:szCs w:val="20"/>
              </w:rPr>
              <w:t>组织及其环境的识别情况</w:t>
            </w:r>
            <w:r>
              <w:rPr>
                <w:rFonts w:hint="eastAsia"/>
                <w:b/>
                <w:color w:val="000000" w:themeColor="text1"/>
                <w:sz w:val="20"/>
                <w:szCs w:val="20"/>
                <w:lang w:val="en-US" w:eastAsia="zh-CN"/>
              </w:rPr>
              <w:t>:</w:t>
            </w:r>
          </w:p>
          <w:p>
            <w:pPr>
              <w:spacing w:line="240" w:lineRule="exact"/>
              <w:ind w:firstLine="420" w:firstLineChars="200"/>
              <w:rPr>
                <w:rFonts w:hint="eastAsia"/>
                <w:b/>
                <w:color w:val="000000" w:themeColor="text1"/>
                <w:sz w:val="20"/>
                <w:szCs w:val="20"/>
                <w:lang w:val="en-US"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rFonts w:hint="eastAsia" w:eastAsia="宋体"/>
                <w:b/>
                <w:color w:val="000000" w:themeColor="text1"/>
                <w:sz w:val="20"/>
                <w:szCs w:val="20"/>
                <w:lang w:val="en-US" w:eastAsia="zh-CN"/>
              </w:rPr>
            </w:pPr>
            <w:r>
              <w:rPr>
                <w:b/>
                <w:color w:val="000000" w:themeColor="text1"/>
                <w:sz w:val="20"/>
                <w:szCs w:val="20"/>
              </w:rPr>
              <w:t>2、</w:t>
            </w:r>
            <w:r>
              <w:rPr>
                <w:rFonts w:hint="eastAsia"/>
                <w:b/>
                <w:color w:val="000000" w:themeColor="text1"/>
                <w:sz w:val="20"/>
                <w:szCs w:val="20"/>
              </w:rPr>
              <w:t>相关方需求和期望识别情况</w:t>
            </w:r>
            <w:r>
              <w:rPr>
                <w:rFonts w:hint="eastAsia"/>
                <w:b/>
                <w:color w:val="000000" w:themeColor="text1"/>
                <w:sz w:val="20"/>
                <w:szCs w:val="20"/>
                <w:lang w:val="en-US" w:eastAsia="zh-CN"/>
              </w:rPr>
              <w:t>:</w:t>
            </w:r>
            <w:r>
              <w:rPr>
                <w:rFonts w:hint="eastAsia"/>
              </w:rPr>
              <w:t>公司确定了与</w:t>
            </w:r>
            <w:r>
              <w:rPr>
                <w:rFonts w:hint="eastAsia"/>
                <w:lang w:eastAsia="zh-CN"/>
              </w:rPr>
              <w:t>环境职业健康安全</w:t>
            </w:r>
            <w:r>
              <w:rPr>
                <w:rFonts w:hint="eastAsia"/>
              </w:rPr>
              <w:t>管理体系有关的相关方包括顾客、政府机构、社区、股东、供应商、内部员工等。相关方对企业的要求有：遵守国家的现行法律法规、保持有效的资质、</w:t>
            </w:r>
            <w:r>
              <w:rPr>
                <w:rFonts w:hint="eastAsia"/>
                <w:lang w:val="en-US" w:eastAsia="zh-CN"/>
              </w:rPr>
              <w:t>办公服务过程</w:t>
            </w:r>
            <w:r>
              <w:rPr>
                <w:rFonts w:hint="eastAsia"/>
              </w:rPr>
              <w:t>节能环保，对环境无重大污染、</w:t>
            </w:r>
            <w:r>
              <w:rPr>
                <w:rFonts w:hint="eastAsia"/>
                <w:lang w:val="en-US" w:eastAsia="zh-CN"/>
              </w:rPr>
              <w:t>对员工进行体检</w:t>
            </w:r>
            <w:r>
              <w:rPr>
                <w:rFonts w:hint="eastAsia"/>
              </w:rPr>
              <w:t>、不断提高技术水平以及不断提高客户满意度等。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eastAsia="zh-CN"/>
              </w:rPr>
              <w:t>质量</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autoSpaceDE w:val="0"/>
              <w:autoSpaceDN w:val="0"/>
              <w:adjustRightInd w:val="0"/>
              <w:spacing w:line="360" w:lineRule="auto"/>
              <w:rPr>
                <w:rFonts w:hint="default" w:ascii="宋体" w:hAnsi="宋体" w:eastAsia="宋体" w:cs="宋体"/>
                <w:color w:val="auto"/>
                <w:sz w:val="21"/>
                <w:szCs w:val="21"/>
                <w:lang w:val="en-US" w:eastAsia="zh-CN"/>
              </w:rPr>
            </w:pPr>
            <w:r>
              <w:rPr>
                <w:rFonts w:hint="eastAsia"/>
                <w:b/>
                <w:color w:val="000000" w:themeColor="text1"/>
                <w:lang w:val="en-US" w:eastAsia="zh-CN"/>
              </w:rPr>
              <w:t>1</w:t>
            </w:r>
            <w:r>
              <w:rPr>
                <w:rFonts w:hint="eastAsia"/>
                <w:b/>
                <w:color w:val="auto"/>
                <w:lang w:val="en-US" w:eastAsia="zh-CN"/>
              </w:rPr>
              <w:t>)</w:t>
            </w:r>
            <w:r>
              <w:rPr>
                <w:rFonts w:hint="eastAsia"/>
                <w:color w:val="auto"/>
                <w:sz w:val="21"/>
                <w:szCs w:val="21"/>
              </w:rPr>
              <w:t xml:space="preserve"> 管理方针： </w:t>
            </w:r>
            <w:r>
              <w:rPr>
                <w:rFonts w:hint="eastAsia" w:ascii="宋体" w:hAnsi="宋体" w:cs="宋体"/>
                <w:color w:val="auto"/>
                <w:sz w:val="21"/>
                <w:szCs w:val="21"/>
                <w:lang w:val="en-US" w:eastAsia="zh-CN"/>
              </w:rPr>
              <w:t>“</w:t>
            </w:r>
            <w:r>
              <w:rPr>
                <w:rFonts w:hint="eastAsia" w:ascii="华文中宋" w:hAnsi="华文中宋" w:eastAsia="华文中宋" w:cs="宋体"/>
                <w:color w:val="auto"/>
              </w:rPr>
              <w:t>守法诚信追求质量，预防污染保护环境；关爱员工健康安全，持续改进追求卓越。</w:t>
            </w:r>
            <w:r>
              <w:rPr>
                <w:rFonts w:hint="eastAsia" w:ascii="宋体" w:hAnsi="宋体" w:cs="宋体"/>
                <w:color w:val="auto"/>
                <w:sz w:val="21"/>
                <w:szCs w:val="21"/>
                <w:lang w:val="en-US" w:eastAsia="zh-CN"/>
              </w:rPr>
              <w:t>”</w:t>
            </w:r>
          </w:p>
          <w:p>
            <w:pPr>
              <w:rPr>
                <w:rFonts w:hint="eastAsia"/>
                <w:color w:val="auto"/>
                <w:sz w:val="21"/>
                <w:szCs w:val="21"/>
              </w:rPr>
            </w:pPr>
            <w:r>
              <w:rPr>
                <w:rFonts w:hint="eastAsia"/>
                <w:color w:val="auto"/>
                <w:sz w:val="21"/>
                <w:szCs w:val="21"/>
              </w:rPr>
              <w:t>2.</w:t>
            </w:r>
            <w:r>
              <w:rPr>
                <w:rFonts w:hint="eastAsia"/>
                <w:color w:val="auto"/>
                <w:sz w:val="21"/>
                <w:szCs w:val="21"/>
                <w:lang w:val="en-US" w:eastAsia="zh-CN"/>
              </w:rPr>
              <w:t>)</w:t>
            </w:r>
            <w:r>
              <w:rPr>
                <w:rFonts w:hint="eastAsia"/>
                <w:color w:val="auto"/>
                <w:sz w:val="21"/>
                <w:szCs w:val="21"/>
              </w:rPr>
              <w:t>管理方针与企业的经营宗旨相适应，协调；</w:t>
            </w:r>
          </w:p>
          <w:p>
            <w:pPr>
              <w:spacing w:line="240" w:lineRule="exact"/>
              <w:rPr>
                <w:rFonts w:hint="default" w:eastAsia="宋体"/>
                <w:b/>
                <w:color w:val="000000" w:themeColor="text1"/>
                <w:lang w:val="en-US" w:eastAsia="zh-CN"/>
              </w:rPr>
            </w:pPr>
            <w:r>
              <w:rPr>
                <w:rFonts w:hint="eastAsia"/>
                <w:color w:val="auto"/>
                <w:sz w:val="21"/>
                <w:szCs w:val="21"/>
                <w:lang w:val="en-US" w:eastAsia="zh-CN"/>
              </w:rPr>
              <w:t>3)公司</w:t>
            </w:r>
            <w:r>
              <w:rPr>
                <w:rFonts w:hint="eastAsia"/>
                <w:color w:val="auto"/>
                <w:sz w:val="21"/>
                <w:szCs w:val="21"/>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分别从顾客要求、公司内部、外部供方等方面</w:t>
            </w:r>
            <w:r>
              <w:rPr>
                <w:rFonts w:hint="eastAsia"/>
              </w:rPr>
              <w:t>识别了必要的风险和机遇，如：方针和目标变更的需求，</w:t>
            </w:r>
            <w:r>
              <w:rPr>
                <w:rFonts w:hint="eastAsia"/>
                <w:lang w:val="en-US" w:eastAsia="zh-CN"/>
              </w:rPr>
              <w:t>法律法规变更、外部环境变化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如针对</w:t>
            </w:r>
            <w:r>
              <w:rPr>
                <w:rFonts w:hint="eastAsia"/>
                <w:lang w:eastAsia="zh-CN"/>
              </w:rPr>
              <w:t>顾客需求</w:t>
            </w:r>
            <w:r>
              <w:rPr>
                <w:rFonts w:hint="eastAsia"/>
              </w:rPr>
              <w:t>的变更，由</w:t>
            </w:r>
            <w:r>
              <w:rPr>
                <w:rFonts w:hint="eastAsia"/>
                <w:lang w:val="en-US" w:eastAsia="zh-CN"/>
              </w:rPr>
              <w:t>市场部</w:t>
            </w:r>
            <w:r>
              <w:rPr>
                <w:rFonts w:hint="eastAsia"/>
                <w:lang w:eastAsia="zh-CN"/>
              </w:rPr>
              <w:t>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420" w:firstLineChars="200"/>
              <w:rPr>
                <w:b/>
                <w:color w:val="000000" w:themeColor="text1"/>
                <w:sz w:val="20"/>
                <w:szCs w:val="20"/>
              </w:rPr>
            </w:pPr>
            <w:r>
              <w:rPr>
                <w:rFonts w:hint="eastAsia" w:ascii="宋体" w:hAnsi="宋体"/>
                <w:sz w:val="21"/>
                <w:szCs w:val="21"/>
                <w:lang w:val="en-US" w:eastAsia="zh-CN"/>
              </w:rPr>
              <w:t>办公室组织各部门对所涉及的环境因素进行识别，并评价出重要环境因素，提供环境因素评价记录，目前环境因素识别基本完整，评价的重要环境因素有</w:t>
            </w:r>
            <w:r>
              <w:rPr>
                <w:rFonts w:hint="eastAsia"/>
                <w:sz w:val="21"/>
                <w:szCs w:val="21"/>
              </w:rPr>
              <w:t>固体废弃物排放、火灾的发生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b/>
                <w:color w:val="000000" w:themeColor="text1"/>
                <w:sz w:val="20"/>
                <w:szCs w:val="20"/>
              </w:rPr>
            </w:pPr>
            <w:r>
              <w:rPr>
                <w:rFonts w:hint="eastAsia" w:ascii="宋体" w:hAnsi="宋体"/>
                <w:sz w:val="21"/>
                <w:szCs w:val="21"/>
                <w:lang w:val="en-US" w:eastAsia="zh-CN"/>
              </w:rPr>
              <w:t>办公室组织全体部门对所涉及的危险源进行识别，并评价出重大危险源，提供重大危险源评价记录，目前危险源识别基本完整，评价的</w:t>
            </w:r>
            <w:r>
              <w:rPr>
                <w:rFonts w:hint="eastAsia"/>
              </w:rPr>
              <w:t>不可接受风险</w:t>
            </w:r>
            <w:r>
              <w:rPr>
                <w:rFonts w:hint="eastAsia"/>
                <w:lang w:eastAsia="zh-CN"/>
              </w:rPr>
              <w:t>为</w:t>
            </w:r>
            <w:r>
              <w:rPr>
                <w:rFonts w:hint="eastAsia"/>
                <w:sz w:val="21"/>
                <w:szCs w:val="21"/>
              </w:rPr>
              <w:t>火灾、触电</w:t>
            </w:r>
            <w:r>
              <w:rPr>
                <w:rFonts w:hint="eastAsia"/>
                <w:sz w:val="21"/>
                <w:szCs w:val="21"/>
                <w:lang w:eastAsia="zh-CN"/>
              </w:rPr>
              <w:t>、</w:t>
            </w:r>
            <w:r>
              <w:rPr>
                <w:rFonts w:hint="eastAsia"/>
                <w:sz w:val="21"/>
                <w:szCs w:val="21"/>
                <w:lang w:val="en-US" w:eastAsia="zh-CN"/>
              </w:rPr>
              <w:t>意外伤害</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培训，转化为公司制度</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环境目标：1）固体废弃物100%分类，合理处理；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2）环境污染事故发生率为零</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职业健康安全目标和指标：1）各类重伤以上事故发生率为零；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3465"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火灾事故发生率为零。</w:t>
            </w:r>
          </w:p>
          <w:p>
            <w:pPr>
              <w:pStyle w:val="17"/>
              <w:numPr>
                <w:ilvl w:val="0"/>
                <w:numId w:val="0"/>
              </w:numPr>
              <w:ind w:firstLine="460" w:firstLineChars="200"/>
              <w:rPr>
                <w:rFonts w:hint="eastAsia" w:ascii="宋体" w:hAnsi="宋体" w:eastAsia="宋体" w:cs="宋体"/>
                <w:color w:val="auto"/>
                <w:lang w:val="en-US" w:eastAsia="zh-CN"/>
              </w:rPr>
            </w:pPr>
            <w:r>
              <w:rPr>
                <w:rFonts w:hint="eastAsia" w:ascii="宋体" w:hAnsi="宋体" w:eastAsia="宋体" w:cs="宋体"/>
                <w:color w:val="auto"/>
              </w:rPr>
              <w:t>提供了文件化可分解的目标</w:t>
            </w:r>
            <w:r>
              <w:rPr>
                <w:rFonts w:hint="eastAsia" w:ascii="宋体" w:hAnsi="宋体" w:eastAsia="宋体" w:cs="宋体"/>
                <w:color w:val="auto"/>
                <w:lang w:eastAsia="zh-CN"/>
              </w:rPr>
              <w:t>、指标</w:t>
            </w:r>
            <w:r>
              <w:rPr>
                <w:rFonts w:hint="eastAsia" w:ascii="宋体" w:hAnsi="宋体" w:eastAsia="宋体" w:cs="宋体"/>
                <w:color w:val="auto"/>
              </w:rPr>
              <w:t>，经查问分解到各部门，经查阅建立的</w:t>
            </w:r>
            <w:r>
              <w:rPr>
                <w:rFonts w:hint="eastAsia" w:ascii="宋体" w:hAnsi="宋体" w:eastAsia="宋体" w:cs="宋体"/>
                <w:color w:val="auto"/>
                <w:lang w:eastAsia="zh-CN"/>
              </w:rPr>
              <w:t>管理</w:t>
            </w:r>
            <w:r>
              <w:rPr>
                <w:rFonts w:hint="eastAsia" w:ascii="宋体" w:hAnsi="宋体" w:eastAsia="宋体" w:cs="宋体"/>
                <w:color w:val="auto"/>
              </w:rPr>
              <w:t>目标符合标准要求，在方针的框架下展开，每</w:t>
            </w:r>
            <w:r>
              <w:rPr>
                <w:rFonts w:hint="eastAsia" w:ascii="宋体" w:hAnsi="宋体" w:eastAsia="宋体" w:cs="宋体"/>
                <w:color w:val="auto"/>
                <w:lang w:val="en-US" w:eastAsia="zh-CN"/>
              </w:rPr>
              <w:t>季度</w:t>
            </w:r>
            <w:r>
              <w:rPr>
                <w:rFonts w:hint="eastAsia" w:ascii="宋体" w:hAnsi="宋体" w:eastAsia="宋体" w:cs="宋体"/>
                <w:color w:val="auto"/>
              </w:rPr>
              <w:t>考核一次，</w:t>
            </w:r>
            <w:r>
              <w:rPr>
                <w:rFonts w:hint="eastAsia" w:ascii="宋体" w:hAnsi="宋体" w:eastAsia="宋体" w:cs="宋体"/>
                <w:color w:val="auto"/>
                <w:lang w:val="en-US" w:eastAsia="zh-CN"/>
              </w:rPr>
              <w:t>查看2021年1季度目标考核记录</w:t>
            </w:r>
            <w:r>
              <w:rPr>
                <w:rFonts w:hint="eastAsia" w:ascii="宋体" w:hAnsi="宋体" w:eastAsia="宋体" w:cs="宋体"/>
                <w:color w:val="auto"/>
              </w:rPr>
              <w:t>，</w:t>
            </w:r>
            <w:r>
              <w:rPr>
                <w:rFonts w:hint="eastAsia" w:ascii="宋体" w:hAnsi="宋体" w:eastAsia="宋体" w:cs="宋体"/>
                <w:color w:val="auto"/>
                <w:lang w:eastAsia="zh-CN"/>
              </w:rPr>
              <w:t>显示目标均已完成。</w:t>
            </w:r>
          </w:p>
          <w:p>
            <w:pPr>
              <w:spacing w:line="240" w:lineRule="exact"/>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Times New Roman" w:hAnsi="Times New Roman" w:cs="宋体"/>
              </w:rPr>
              <w:t>管理体系文件由</w:t>
            </w:r>
            <w:r>
              <w:rPr>
                <w:rFonts w:hint="eastAsia" w:cs="宋体"/>
                <w:lang w:eastAsia="zh-CN"/>
              </w:rPr>
              <w:t>办公室</w:t>
            </w:r>
            <w:r>
              <w:rPr>
                <w:rFonts w:hint="eastAsia" w:ascii="Times New Roman" w:hAnsi="Times New Roman" w:cs="宋体"/>
              </w:rPr>
              <w:t>组织编写，总经理批准发布实施，</w:t>
            </w:r>
            <w:r>
              <w:rPr>
                <w:rFonts w:hint="eastAsia" w:cs="宋体"/>
                <w:lang w:eastAsia="zh-CN"/>
              </w:rPr>
              <w:t>办公室</w:t>
            </w:r>
            <w:r>
              <w:rPr>
                <w:rFonts w:hint="eastAsia" w:ascii="Times New Roman" w:hAnsi="Times New Roman" w:cs="宋体"/>
              </w:rPr>
              <w:t>打印传阅，公司文件柜存放，电子版本在电脑桌面上，每个人均可查阅。外来文件电子版本在电脑桌面上，每个人均可查阅。记录管理：</w:t>
            </w:r>
            <w:r>
              <w:rPr>
                <w:rFonts w:hint="eastAsia" w:cs="宋体"/>
                <w:lang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cs="宋体"/>
                <w:lang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ind w:firstLine="420" w:firstLineChars="200"/>
              <w:rPr>
                <w:rFonts w:ascii="宋体" w:hAnsi="宋体"/>
                <w:b/>
                <w:color w:val="000000" w:themeColor="text1"/>
                <w:sz w:val="20"/>
                <w:szCs w:val="20"/>
              </w:rPr>
            </w:pPr>
            <w:r>
              <w:rPr>
                <w:rFonts w:hint="eastAsia"/>
                <w:sz w:val="21"/>
                <w:szCs w:val="21"/>
              </w:rPr>
              <w:t>公司共有员工</w:t>
            </w:r>
            <w:r>
              <w:rPr>
                <w:rFonts w:hint="eastAsia"/>
                <w:sz w:val="21"/>
                <w:szCs w:val="21"/>
                <w:lang w:val="en-US" w:eastAsia="zh-CN"/>
              </w:rPr>
              <w:t>20</w:t>
            </w:r>
            <w:r>
              <w:rPr>
                <w:rFonts w:hint="eastAsia"/>
                <w:sz w:val="21"/>
                <w:szCs w:val="21"/>
              </w:rPr>
              <w:t>人，其中管</w:t>
            </w:r>
            <w:r>
              <w:rPr>
                <w:rFonts w:hint="eastAsia"/>
                <w:sz w:val="21"/>
                <w:szCs w:val="21"/>
                <w:highlight w:val="none"/>
              </w:rPr>
              <w:t>理人员</w:t>
            </w:r>
            <w:r>
              <w:rPr>
                <w:rFonts w:hint="eastAsia"/>
                <w:sz w:val="21"/>
                <w:szCs w:val="21"/>
                <w:highlight w:val="none"/>
                <w:lang w:val="en-US" w:eastAsia="zh-CN"/>
              </w:rPr>
              <w:t>5</w:t>
            </w:r>
            <w:r>
              <w:rPr>
                <w:rFonts w:hint="eastAsia"/>
                <w:sz w:val="21"/>
                <w:szCs w:val="21"/>
                <w:highlight w:val="none"/>
              </w:rPr>
              <w:t>人</w:t>
            </w:r>
            <w:r>
              <w:rPr>
                <w:rFonts w:hint="eastAsia"/>
                <w:sz w:val="21"/>
                <w:szCs w:val="21"/>
                <w:highlight w:val="none"/>
                <w:lang w:eastAsia="zh-CN"/>
              </w:rPr>
              <w:t>；</w:t>
            </w:r>
            <w:r>
              <w:rPr>
                <w:rFonts w:hint="eastAsia"/>
                <w:sz w:val="21"/>
                <w:szCs w:val="21"/>
                <w:highlight w:val="none"/>
                <w:lang w:val="en-US" w:eastAsia="zh-CN"/>
              </w:rPr>
              <w:t>其中研究生学历4人，本科学历12人；高级职称3人，中级职称10人，</w:t>
            </w:r>
            <w:r>
              <w:rPr>
                <w:rFonts w:hint="eastAsia"/>
                <w:sz w:val="21"/>
                <w:szCs w:val="21"/>
                <w:highlight w:val="none"/>
              </w:rPr>
              <w:t>满足</w:t>
            </w:r>
            <w:r>
              <w:rPr>
                <w:rFonts w:hint="eastAsia"/>
                <w:sz w:val="21"/>
                <w:szCs w:val="21"/>
                <w:highlight w:val="none"/>
                <w:lang w:val="en-US" w:eastAsia="zh-CN"/>
              </w:rPr>
              <w:t>技术服务</w:t>
            </w:r>
            <w:r>
              <w:rPr>
                <w:rFonts w:hint="eastAsia"/>
                <w:sz w:val="21"/>
                <w:szCs w:val="21"/>
                <w:highlight w:val="none"/>
              </w:rPr>
              <w:t>要</w:t>
            </w:r>
            <w:r>
              <w:rPr>
                <w:rFonts w:hint="eastAsia"/>
                <w:sz w:val="21"/>
                <w:szCs w:val="21"/>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rPr>
              <w:t>配备</w:t>
            </w:r>
            <w:r>
              <w:rPr>
                <w:rFonts w:hint="eastAsia"/>
                <w:sz w:val="21"/>
                <w:szCs w:val="21"/>
              </w:rPr>
              <w:t>有</w:t>
            </w:r>
            <w:r>
              <w:rPr>
                <w:rFonts w:hint="eastAsia"/>
                <w:sz w:val="21"/>
                <w:szCs w:val="21"/>
                <w:lang w:eastAsia="zh-CN"/>
              </w:rPr>
              <w:t>办公室、</w:t>
            </w:r>
            <w:r>
              <w:rPr>
                <w:rFonts w:hint="eastAsia"/>
                <w:sz w:val="21"/>
                <w:szCs w:val="21"/>
                <w:lang w:val="en-US" w:eastAsia="zh-CN"/>
              </w:rPr>
              <w:t>库房</w:t>
            </w:r>
            <w:r>
              <w:rPr>
                <w:rFonts w:hint="eastAsia"/>
                <w:sz w:val="21"/>
                <w:szCs w:val="21"/>
              </w:rPr>
              <w:t>等基础设施，主要设</w:t>
            </w:r>
            <w:r>
              <w:rPr>
                <w:rFonts w:hint="eastAsia"/>
                <w:sz w:val="21"/>
                <w:szCs w:val="21"/>
                <w:lang w:eastAsia="zh-CN"/>
              </w:rPr>
              <w:t>施：电脑、电话、一体机、</w:t>
            </w:r>
            <w:r>
              <w:rPr>
                <w:rFonts w:hint="eastAsia"/>
                <w:sz w:val="21"/>
                <w:szCs w:val="21"/>
                <w:lang w:val="en-US" w:eastAsia="zh-CN"/>
              </w:rPr>
              <w:t>办公桌椅、汽车</w:t>
            </w:r>
            <w:r>
              <w:rPr>
                <w:rFonts w:hint="eastAsia"/>
                <w:sz w:val="21"/>
                <w:szCs w:val="21"/>
              </w:rPr>
              <w:t>，满足</w:t>
            </w:r>
            <w:r>
              <w:rPr>
                <w:rFonts w:hint="eastAsia"/>
                <w:sz w:val="21"/>
                <w:szCs w:val="21"/>
                <w:lang w:val="en-US" w:eastAsia="zh-CN"/>
              </w:rPr>
              <w:t>技术</w:t>
            </w:r>
            <w:r>
              <w:rPr>
                <w:rFonts w:hint="eastAsia"/>
                <w:sz w:val="21"/>
                <w:szCs w:val="21"/>
                <w:lang w:eastAsia="zh-CN"/>
              </w:rPr>
              <w:t>服务</w:t>
            </w:r>
            <w:r>
              <w:rPr>
                <w:rFonts w:hint="eastAsia"/>
                <w:sz w:val="21"/>
                <w:szCs w:val="21"/>
              </w:rPr>
              <w:t>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360" w:lineRule="auto"/>
              <w:ind w:firstLine="420" w:firstLineChars="200"/>
              <w:rPr>
                <w:rFonts w:ascii="宋体" w:hAnsi="宋体"/>
                <w:b/>
                <w:color w:val="000000" w:themeColor="text1"/>
                <w:sz w:val="20"/>
                <w:szCs w:val="20"/>
              </w:rPr>
            </w:pPr>
            <w:r>
              <w:rPr>
                <w:rFonts w:hint="eastAsia" w:cs="宋体"/>
                <w:sz w:val="21"/>
                <w:szCs w:val="21"/>
              </w:rPr>
              <w:t>办公</w:t>
            </w:r>
            <w:r>
              <w:rPr>
                <w:rFonts w:hint="eastAsia" w:cs="宋体"/>
                <w:sz w:val="21"/>
                <w:szCs w:val="21"/>
                <w:lang w:val="en-US" w:eastAsia="zh-CN"/>
              </w:rPr>
              <w:t>经营</w:t>
            </w:r>
            <w:r>
              <w:rPr>
                <w:rFonts w:hint="eastAsia" w:cs="宋体"/>
                <w:sz w:val="21"/>
                <w:szCs w:val="21"/>
              </w:rPr>
              <w:t>地</w:t>
            </w:r>
            <w:r>
              <w:rPr>
                <w:rFonts w:hint="eastAsia" w:cs="宋体"/>
                <w:color w:val="auto"/>
                <w:sz w:val="21"/>
                <w:szCs w:val="21"/>
              </w:rPr>
              <w:t>点位于</w:t>
            </w:r>
            <w:r>
              <w:rPr>
                <w:rFonts w:hint="eastAsia" w:ascii="宋体" w:hAnsi="宋体" w:cs="宋体"/>
                <w:color w:val="auto"/>
                <w:sz w:val="21"/>
                <w:szCs w:val="21"/>
                <w:lang w:val="en-US" w:eastAsia="zh-CN"/>
              </w:rPr>
              <w:t>河北省</w:t>
            </w:r>
            <w:bookmarkStart w:id="20" w:name="生产地址"/>
            <w:r>
              <w:rPr>
                <w:color w:val="auto"/>
              </w:rPr>
              <w:t>石家庄市桥西区华星路8号热电一厂小区底商</w:t>
            </w:r>
            <w:bookmarkEnd w:id="20"/>
            <w:r>
              <w:rPr>
                <w:rFonts w:hint="eastAsia"/>
                <w:color w:val="auto"/>
                <w:lang w:eastAsia="zh-CN"/>
              </w:rPr>
              <w:t>，</w:t>
            </w:r>
            <w:r>
              <w:rPr>
                <w:rFonts w:hint="eastAsia"/>
                <w:color w:val="auto"/>
                <w:sz w:val="21"/>
                <w:szCs w:val="21"/>
                <w:lang w:eastAsia="zh-CN"/>
              </w:rPr>
              <w:t>办公区域面积</w:t>
            </w:r>
            <w:r>
              <w:rPr>
                <w:rFonts w:hint="eastAsia"/>
                <w:color w:val="auto"/>
                <w:sz w:val="21"/>
                <w:szCs w:val="21"/>
                <w:lang w:val="en-US" w:eastAsia="zh-CN"/>
              </w:rPr>
              <w:t>300平米，</w:t>
            </w:r>
            <w:r>
              <w:rPr>
                <w:rFonts w:hint="eastAsia"/>
                <w:color w:val="auto"/>
                <w:sz w:val="21"/>
                <w:szCs w:val="21"/>
                <w:lang w:eastAsia="zh-CN"/>
              </w:rPr>
              <w:t>布局合理，场所卫生干净整洁，工作环境良好。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ind w:firstLine="420" w:firstLineChars="200"/>
              <w:rPr>
                <w:rFonts w:hint="eastAsia"/>
                <w:lang w:eastAsia="zh-CN"/>
              </w:rPr>
            </w:pPr>
            <w:r>
              <w:rPr>
                <w:rFonts w:hint="eastAsia"/>
                <w:lang w:eastAsia="zh-CN"/>
              </w:rPr>
              <w:t>组织对服务质量进行检查、对顾客满意度进行调查，制定了对应表格</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ind w:firstLine="420" w:firstLineChars="200"/>
              <w:rPr>
                <w:rFonts w:ascii="宋体" w:hAnsi="宋体"/>
                <w:b/>
                <w:color w:val="000000" w:themeColor="text1"/>
                <w:sz w:val="20"/>
                <w:szCs w:val="20"/>
              </w:rPr>
            </w:pPr>
            <w:r>
              <w:rPr>
                <w:rFonts w:hint="eastAsia"/>
                <w:sz w:val="21"/>
                <w:szCs w:val="21"/>
              </w:rPr>
              <w:t>公司对法律法规及其他要求进行了获取，包括</w:t>
            </w:r>
            <w:r>
              <w:rPr>
                <w:rFonts w:hint="eastAsia"/>
                <w:color w:val="auto"/>
                <w:lang w:val="en-US" w:eastAsia="zh-CN"/>
              </w:rPr>
              <w:t>质量法、合同法、</w:t>
            </w:r>
            <w:r>
              <w:rPr>
                <w:rFonts w:hint="eastAsia"/>
              </w:rPr>
              <w:t>环境保护法</w:t>
            </w:r>
            <w:r>
              <w:rPr>
                <w:rFonts w:hint="eastAsia"/>
                <w:lang w:eastAsia="zh-CN"/>
              </w:rPr>
              <w:t>、</w:t>
            </w:r>
            <w:r>
              <w:rPr>
                <w:rFonts w:hint="eastAsia"/>
              </w:rPr>
              <w:t>劳动法、消防法、</w:t>
            </w:r>
            <w:r>
              <w:rPr>
                <w:rFonts w:hint="eastAsia"/>
                <w:color w:val="auto"/>
                <w:sz w:val="21"/>
                <w:szCs w:val="21"/>
                <w:u w:val="none"/>
              </w:rPr>
              <w:t>固体废弃物环境防治法</w:t>
            </w:r>
            <w:r>
              <w:rPr>
                <w:rFonts w:hint="eastAsia"/>
                <w:color w:val="auto"/>
                <w:sz w:val="21"/>
                <w:szCs w:val="21"/>
                <w:u w:val="none"/>
                <w:lang w:eastAsia="zh-CN"/>
              </w:rPr>
              <w:t>、</w:t>
            </w:r>
            <w:r>
              <w:rPr>
                <w:rFonts w:hint="eastAsia"/>
              </w:rPr>
              <w:t>仓库防火安全管理</w:t>
            </w:r>
            <w:r>
              <w:rPr>
                <w:rFonts w:hint="eastAsia"/>
                <w:sz w:val="21"/>
                <w:szCs w:val="21"/>
              </w:rPr>
              <w:t>规则</w:t>
            </w:r>
            <w:r>
              <w:rPr>
                <w:rFonts w:hint="eastAsia"/>
                <w:sz w:val="21"/>
                <w:szCs w:val="21"/>
                <w:lang w:eastAsia="zh-CN"/>
              </w:rPr>
              <w:t>、</w:t>
            </w:r>
            <w:r>
              <w:rPr>
                <w:rFonts w:hint="eastAsia"/>
                <w:sz w:val="21"/>
                <w:szCs w:val="21"/>
              </w:rPr>
              <w:t>劳动保护用品管理规定</w:t>
            </w:r>
            <w:r>
              <w:rPr>
                <w:rFonts w:hint="eastAsia"/>
                <w:sz w:val="21"/>
                <w:szCs w:val="21"/>
                <w:lang w:val="en-US" w:eastAsia="zh-CN"/>
              </w:rPr>
              <w:t>、</w:t>
            </w:r>
            <w:r>
              <w:rPr>
                <w:rFonts w:hint="eastAsia"/>
                <w:u w:val="none" w:color="auto"/>
                <w:lang w:val="en-US" w:eastAsia="zh-CN"/>
              </w:rPr>
              <w:t>GB/T24001-2016《环境管理体系 要求及使用指南》、GB/T45001-2020《职业健康安全管理体系 要求及使用指南》</w:t>
            </w:r>
            <w:r>
              <w:rPr>
                <w:rFonts w:hint="eastAsia" w:cs="宋体"/>
              </w:rPr>
              <w:t>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灭火器、警示牌等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autoSpaceDE w:val="0"/>
              <w:autoSpaceDN w:val="0"/>
              <w:adjustRightInd w:val="0"/>
              <w:spacing w:line="360" w:lineRule="auto"/>
              <w:rPr>
                <w:rFonts w:hint="eastAsia"/>
                <w:b/>
                <w:color w:val="auto"/>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autoSpaceDE w:val="0"/>
              <w:autoSpaceDN w:val="0"/>
              <w:adjustRightInd w:val="0"/>
              <w:spacing w:line="360" w:lineRule="auto"/>
              <w:rPr>
                <w:rFonts w:hint="default" w:ascii="宋体" w:hAnsi="宋体" w:eastAsia="宋体" w:cs="宋体"/>
                <w:color w:val="auto"/>
                <w:sz w:val="21"/>
                <w:szCs w:val="21"/>
                <w:lang w:val="en-US" w:eastAsia="zh-CN"/>
              </w:rPr>
            </w:pPr>
            <w:r>
              <w:rPr>
                <w:rFonts w:hint="eastAsia"/>
                <w:color w:val="auto"/>
                <w:sz w:val="21"/>
                <w:szCs w:val="21"/>
                <w:lang w:val="en-US" w:eastAsia="zh-CN"/>
              </w:rPr>
              <w:t>1）</w:t>
            </w:r>
            <w:r>
              <w:rPr>
                <w:rFonts w:hint="eastAsia"/>
                <w:color w:val="auto"/>
                <w:sz w:val="21"/>
                <w:szCs w:val="21"/>
              </w:rPr>
              <w:t xml:space="preserve">管理方针： </w:t>
            </w:r>
            <w:r>
              <w:rPr>
                <w:rFonts w:hint="eastAsia" w:ascii="宋体" w:hAnsi="宋体" w:cs="宋体"/>
                <w:color w:val="auto"/>
                <w:sz w:val="21"/>
                <w:szCs w:val="21"/>
                <w:lang w:val="en-US" w:eastAsia="zh-CN"/>
              </w:rPr>
              <w:t>“</w:t>
            </w:r>
            <w:r>
              <w:rPr>
                <w:rFonts w:hint="eastAsia" w:ascii="华文中宋" w:hAnsi="华文中宋" w:eastAsia="华文中宋" w:cs="宋体"/>
                <w:color w:val="auto"/>
              </w:rPr>
              <w:t>守法诚信追求质量，预防污染保护环境；关爱员工健康安全，持续改进追求卓越。</w:t>
            </w:r>
            <w:r>
              <w:rPr>
                <w:rFonts w:hint="eastAsia" w:ascii="宋体" w:hAnsi="宋体" w:cs="宋体"/>
                <w:color w:val="auto"/>
                <w:sz w:val="21"/>
                <w:szCs w:val="21"/>
                <w:lang w:val="en-US" w:eastAsia="zh-CN"/>
              </w:rPr>
              <w:t>”</w:t>
            </w:r>
          </w:p>
          <w:p>
            <w:pPr>
              <w:rPr>
                <w:rFonts w:hint="eastAsia"/>
                <w:color w:val="auto"/>
                <w:sz w:val="21"/>
                <w:szCs w:val="21"/>
              </w:rPr>
            </w:pPr>
            <w:r>
              <w:rPr>
                <w:rFonts w:hint="eastAsia"/>
                <w:color w:val="auto"/>
                <w:sz w:val="21"/>
                <w:szCs w:val="21"/>
              </w:rPr>
              <w:t>2</w:t>
            </w:r>
            <w:r>
              <w:rPr>
                <w:rFonts w:hint="eastAsia"/>
                <w:color w:val="auto"/>
                <w:sz w:val="21"/>
                <w:szCs w:val="21"/>
                <w:lang w:eastAsia="zh-CN"/>
              </w:rPr>
              <w:t>）</w:t>
            </w:r>
            <w:r>
              <w:rPr>
                <w:rFonts w:hint="eastAsia"/>
                <w:color w:val="auto"/>
                <w:sz w:val="21"/>
                <w:szCs w:val="21"/>
              </w:rPr>
              <w:t>管理方针与企业的经营宗旨相适应，协调</w:t>
            </w:r>
            <w:r>
              <w:rPr>
                <w:rFonts w:hint="eastAsia"/>
                <w:color w:val="auto"/>
                <w:sz w:val="21"/>
                <w:szCs w:val="21"/>
                <w:lang w:eastAsia="zh-CN"/>
              </w:rPr>
              <w:t>，</w:t>
            </w:r>
            <w:r>
              <w:rPr>
                <w:rFonts w:hint="eastAsia"/>
                <w:color w:val="auto"/>
                <w:sz w:val="21"/>
                <w:szCs w:val="21"/>
                <w:lang w:val="en-US" w:eastAsia="zh-CN"/>
              </w:rPr>
              <w:t>是适宜的</w:t>
            </w:r>
            <w:r>
              <w:rPr>
                <w:rFonts w:hint="eastAsia"/>
                <w:color w:val="auto"/>
                <w:sz w:val="21"/>
                <w:szCs w:val="21"/>
              </w:rPr>
              <w:t>；</w:t>
            </w:r>
          </w:p>
          <w:p>
            <w:pPr>
              <w:spacing w:line="300" w:lineRule="exact"/>
              <w:ind w:left="1"/>
              <w:rPr>
                <w:b/>
                <w:color w:val="000000" w:themeColor="text1"/>
                <w:sz w:val="20"/>
                <w:szCs w:val="20"/>
              </w:rPr>
            </w:pPr>
            <w:r>
              <w:rPr>
                <w:rFonts w:hint="eastAsia"/>
                <w:color w:val="auto"/>
                <w:sz w:val="21"/>
                <w:szCs w:val="21"/>
              </w:rPr>
              <w:t>3</w:t>
            </w:r>
            <w:r>
              <w:rPr>
                <w:rFonts w:hint="eastAsia"/>
                <w:color w:val="auto"/>
                <w:sz w:val="21"/>
                <w:szCs w:val="21"/>
                <w:lang w:eastAsia="zh-CN"/>
              </w:rPr>
              <w:t>）</w:t>
            </w:r>
            <w:r>
              <w:rPr>
                <w:rFonts w:hint="eastAsia"/>
                <w:color w:val="auto"/>
                <w:sz w:val="21"/>
                <w:szCs w:val="21"/>
                <w:lang w:val="en-US" w:eastAsia="zh-CN"/>
              </w:rPr>
              <w:t>公司</w:t>
            </w:r>
            <w:r>
              <w:rPr>
                <w:rFonts w:hint="eastAsia"/>
                <w:color w:val="auto"/>
                <w:sz w:val="21"/>
                <w:szCs w:val="21"/>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w:t>
            </w:r>
            <w:r>
              <w:rPr>
                <w:rFonts w:hint="eastAsia" w:ascii="宋体" w:hAnsi="宋体"/>
                <w:szCs w:val="21"/>
                <w:lang w:val="en-US" w:eastAsia="zh-CN"/>
              </w:rPr>
              <w:t>网络、</w:t>
            </w:r>
            <w:r>
              <w:rPr>
                <w:rFonts w:hint="eastAsia" w:ascii="宋体" w:hAnsi="宋体"/>
                <w:szCs w:val="21"/>
              </w:rPr>
              <w:t>面谈等方式进行内部沟通</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w:t>
            </w:r>
            <w:r>
              <w:rPr>
                <w:rFonts w:hint="eastAsia" w:ascii="宋体" w:hAnsi="宋体"/>
                <w:szCs w:val="21"/>
                <w:lang w:val="en-US" w:eastAsia="zh-CN"/>
              </w:rPr>
              <w:t>会议、</w:t>
            </w:r>
            <w:r>
              <w:rPr>
                <w:rFonts w:hint="eastAsia" w:ascii="宋体" w:hAnsi="宋体"/>
                <w:szCs w:val="21"/>
              </w:rPr>
              <w:t>电话、面谈、</w:t>
            </w:r>
            <w:r>
              <w:rPr>
                <w:rFonts w:hint="eastAsia" w:ascii="宋体" w:hAnsi="宋体"/>
                <w:szCs w:val="21"/>
                <w:lang w:val="en-US" w:eastAsia="zh-CN"/>
              </w:rPr>
              <w:t>网络</w:t>
            </w:r>
            <w:r>
              <w:rPr>
                <w:rFonts w:hint="eastAsia" w:ascii="宋体" w:hAnsi="宋体"/>
                <w:szCs w:val="21"/>
              </w:rPr>
              <w:t>等，主要与顾客、供方、上级主管部门的沟通，目前各项沟通都较为顺畅</w:t>
            </w:r>
            <w:r>
              <w:rPr>
                <w:rFonts w:hint="eastAsia" w:ascii="宋体" w:hAnsi="宋体"/>
                <w:szCs w:val="21"/>
                <w:lang w:eastAsia="zh-CN"/>
              </w:rPr>
              <w:t>。</w:t>
            </w:r>
          </w:p>
          <w:p>
            <w:pPr>
              <w:spacing w:line="240" w:lineRule="exact"/>
              <w:rPr>
                <w:rFonts w:ascii="楷体_GB2312" w:eastAsia="楷体_GB2312"/>
                <w:b/>
                <w:color w:val="000000" w:themeColor="text1"/>
                <w:sz w:val="20"/>
                <w:szCs w:val="20"/>
              </w:rPr>
            </w:pP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sz w:val="21"/>
                <w:szCs w:val="21"/>
              </w:rPr>
              <w:t>对于</w:t>
            </w:r>
            <w:r>
              <w:rPr>
                <w:rFonts w:hint="eastAsia"/>
                <w:sz w:val="21"/>
                <w:szCs w:val="21"/>
                <w:lang w:val="en-US" w:eastAsia="zh-CN"/>
              </w:rPr>
              <w:t>不合格项</w:t>
            </w:r>
            <w:r>
              <w:rPr>
                <w:rFonts w:hint="eastAsia"/>
                <w:sz w:val="21"/>
                <w:szCs w:val="21"/>
              </w:rPr>
              <w:t>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ind w:firstLine="420" w:firstLineChars="200"/>
              <w:rPr>
                <w:b/>
                <w:color w:val="000000" w:themeColor="text1"/>
                <w:sz w:val="20"/>
                <w:szCs w:val="20"/>
              </w:rPr>
            </w:pPr>
            <w:r>
              <w:rPr>
                <w:rFonts w:hint="eastAsia"/>
                <w:sz w:val="21"/>
                <w:szCs w:val="21"/>
                <w:lang w:val="en-GB"/>
              </w:rPr>
              <w:t>编制</w:t>
            </w:r>
            <w:r>
              <w:rPr>
                <w:rFonts w:hint="eastAsia" w:ascii="宋体" w:hAnsi="宋体"/>
                <w:color w:val="000000"/>
                <w:szCs w:val="21"/>
              </w:rPr>
              <w:t>环境因素识别与评价控制程序</w:t>
            </w:r>
            <w:r>
              <w:rPr>
                <w:rFonts w:hint="eastAsia" w:ascii="宋体" w:hAnsi="宋体"/>
                <w:color w:val="000000"/>
                <w:szCs w:val="21"/>
                <w:lang w:eastAsia="zh-CN"/>
              </w:rPr>
              <w:t>、</w:t>
            </w:r>
            <w:r>
              <w:rPr>
                <w:rFonts w:hint="eastAsia" w:ascii="宋体" w:hAnsi="宋体"/>
                <w:color w:val="000000"/>
                <w:spacing w:val="4"/>
                <w:szCs w:val="21"/>
                <w:lang w:val="en-US" w:eastAsia="zh-CN"/>
              </w:rPr>
              <w:t>环境监测与测量控制</w:t>
            </w:r>
            <w:r>
              <w:rPr>
                <w:rFonts w:hint="eastAsia" w:ascii="宋体" w:hAnsi="宋体"/>
                <w:color w:val="000000"/>
                <w:spacing w:val="4"/>
                <w:szCs w:val="21"/>
              </w:rPr>
              <w:t>程序</w:t>
            </w:r>
            <w:r>
              <w:rPr>
                <w:rFonts w:hint="eastAsia" w:ascii="宋体" w:hAnsi="宋体"/>
                <w:color w:val="000000"/>
                <w:spacing w:val="4"/>
                <w:szCs w:val="21"/>
                <w:lang w:eastAsia="zh-CN"/>
              </w:rPr>
              <w:t>、</w:t>
            </w:r>
            <w:r>
              <w:rPr>
                <w:rFonts w:hint="eastAsia" w:ascii="宋体" w:hAnsi="宋体"/>
                <w:color w:val="auto"/>
                <w:szCs w:val="21"/>
              </w:rPr>
              <w:t>废弃物控制程序</w:t>
            </w:r>
            <w:r>
              <w:rPr>
                <w:rFonts w:hint="eastAsia" w:ascii="宋体" w:hAnsi="宋体"/>
                <w:color w:val="auto"/>
                <w:szCs w:val="21"/>
                <w:lang w:eastAsia="zh-CN"/>
              </w:rPr>
              <w:t>、</w:t>
            </w:r>
            <w:r>
              <w:rPr>
                <w:rFonts w:hint="eastAsia" w:ascii="宋体" w:hAnsi="宋体"/>
                <w:color w:val="auto"/>
                <w:szCs w:val="21"/>
                <w:lang w:val="en-US" w:eastAsia="zh-CN"/>
              </w:rPr>
              <w:t>能源资源</w:t>
            </w:r>
            <w:r>
              <w:rPr>
                <w:rFonts w:hint="eastAsia" w:ascii="宋体" w:hAnsi="宋体"/>
                <w:color w:val="auto"/>
                <w:spacing w:val="4"/>
                <w:szCs w:val="21"/>
              </w:rPr>
              <w:t>控制程序</w:t>
            </w:r>
            <w:r>
              <w:rPr>
                <w:rFonts w:hint="eastAsia" w:ascii="宋体" w:hAnsi="宋体"/>
                <w:color w:val="auto"/>
                <w:spacing w:val="4"/>
                <w:szCs w:val="21"/>
                <w:lang w:eastAsia="zh-CN"/>
              </w:rPr>
              <w:t>、</w:t>
            </w:r>
            <w:r>
              <w:rPr>
                <w:rFonts w:hint="eastAsia" w:cs="宋体"/>
                <w:color w:val="auto"/>
              </w:rPr>
              <w:t>消防安全管理制度、</w:t>
            </w:r>
            <w:r>
              <w:rPr>
                <w:rFonts w:hint="eastAsia" w:cs="宋体"/>
                <w:color w:val="auto"/>
                <w:lang w:val="en-GB"/>
              </w:rPr>
              <w:t>办公室安全管理制度、车辆管理规定、电脑使用管理办法</w:t>
            </w:r>
            <w:r>
              <w:rPr>
                <w:rFonts w:hint="eastAsia"/>
                <w:sz w:val="21"/>
                <w:szCs w:val="21"/>
              </w:rPr>
              <w:t>等，针对各部门所负责的工作，分别对环境运行过程进行控制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提供有固废处置记录、相关方告知书及发放记录、劳保用品发放记录。</w:t>
            </w:r>
            <w:r>
              <w:rPr>
                <w:rFonts w:hint="eastAsia"/>
                <w:sz w:val="21"/>
                <w:szCs w:val="21"/>
              </w:rPr>
              <w:t>办公区域干净整洁，配置灭火器等消防设施</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4"/>
              </w:numPr>
              <w:spacing w:line="240" w:lineRule="exact"/>
            </w:pPr>
            <w:r>
              <w:rPr>
                <w:rFonts w:hint="eastAsia"/>
              </w:rPr>
              <w:t>OHSMS组织对不可接受风险实施控制的结果</w:t>
            </w:r>
          </w:p>
          <w:p>
            <w:pPr>
              <w:numPr>
                <w:ilvl w:val="0"/>
                <w:numId w:val="0"/>
              </w:numPr>
              <w:spacing w:line="240" w:lineRule="exact"/>
              <w:ind w:firstLine="420" w:firstLineChars="200"/>
            </w:pPr>
            <w:r>
              <w:rPr>
                <w:rFonts w:hint="eastAsia"/>
                <w:sz w:val="21"/>
                <w:szCs w:val="21"/>
                <w:lang w:val="en-GB"/>
              </w:rPr>
              <w:t>编制</w:t>
            </w:r>
            <w:r>
              <w:rPr>
                <w:rFonts w:hint="eastAsia" w:ascii="宋体" w:hAnsi="宋体"/>
                <w:color w:val="000000"/>
                <w:szCs w:val="21"/>
              </w:rPr>
              <w:t>危险源识别、风险评价控制程序</w:t>
            </w:r>
            <w:r>
              <w:rPr>
                <w:rFonts w:hint="eastAsia" w:ascii="宋体" w:hAnsi="宋体"/>
                <w:color w:val="000000"/>
                <w:szCs w:val="21"/>
                <w:lang w:eastAsia="zh-CN"/>
              </w:rPr>
              <w:t>、</w:t>
            </w:r>
            <w:r>
              <w:rPr>
                <w:rFonts w:hint="eastAsia" w:ascii="华文中宋" w:hAnsi="华文中宋" w:eastAsia="华文中宋" w:cs="宋体"/>
                <w:color w:val="000000"/>
                <w:szCs w:val="21"/>
              </w:rPr>
              <w:t>职业健康安全绩效测量和监视管理</w:t>
            </w:r>
            <w:r>
              <w:rPr>
                <w:rFonts w:hint="eastAsia" w:ascii="华文中宋" w:hAnsi="华文中宋" w:eastAsia="华文中宋" w:cs="宋体"/>
                <w:color w:val="000000"/>
                <w:szCs w:val="21"/>
                <w:lang w:val="en-US" w:eastAsia="zh-CN"/>
              </w:rPr>
              <w:t>程序、</w:t>
            </w:r>
            <w:r>
              <w:rPr>
                <w:rFonts w:hint="eastAsia" w:ascii="宋体" w:hAnsi="宋体" w:eastAsia="宋体"/>
                <w:color w:val="000000"/>
                <w:szCs w:val="21"/>
              </w:rPr>
              <w:t>临时用电安全管理制度</w:t>
            </w:r>
            <w:r>
              <w:rPr>
                <w:rFonts w:hint="eastAsia" w:ascii="宋体" w:hAnsi="宋体" w:eastAsia="宋体"/>
                <w:color w:val="000000"/>
                <w:szCs w:val="21"/>
                <w:lang w:eastAsia="zh-CN"/>
              </w:rPr>
              <w:t>、</w:t>
            </w:r>
            <w:r>
              <w:rPr>
                <w:rFonts w:hint="eastAsia" w:ascii="宋体" w:hAnsi="宋体" w:eastAsia="宋体"/>
                <w:color w:val="000000"/>
                <w:szCs w:val="21"/>
              </w:rPr>
              <w:t>消防管理制度</w:t>
            </w:r>
            <w:r>
              <w:rPr>
                <w:rFonts w:hint="eastAsia" w:ascii="宋体" w:hAnsi="宋体" w:eastAsia="宋体"/>
                <w:color w:val="000000"/>
                <w:szCs w:val="21"/>
                <w:lang w:eastAsia="zh-CN"/>
              </w:rPr>
              <w:t>、</w:t>
            </w:r>
            <w:r>
              <w:rPr>
                <w:rFonts w:hint="eastAsia" w:ascii="宋体" w:hAnsi="宋体" w:eastAsia="宋体"/>
                <w:color w:val="000000"/>
                <w:szCs w:val="21"/>
              </w:rPr>
              <w:t>劳保防护用品管理办法</w:t>
            </w:r>
            <w:r>
              <w:rPr>
                <w:rFonts w:hint="eastAsia" w:ascii="宋体" w:hAnsi="宋体" w:eastAsia="宋体"/>
                <w:color w:val="000000"/>
                <w:szCs w:val="21"/>
                <w:lang w:eastAsia="zh-CN"/>
              </w:rPr>
              <w:t>、</w:t>
            </w:r>
            <w:r>
              <w:rPr>
                <w:rFonts w:hint="eastAsia" w:ascii="宋体" w:hAnsi="宋体" w:eastAsia="宋体"/>
                <w:color w:val="000000"/>
                <w:szCs w:val="21"/>
              </w:rPr>
              <w:t>职工安全教育与培训制度</w:t>
            </w:r>
            <w:r>
              <w:rPr>
                <w:rFonts w:hint="eastAsia" w:ascii="宋体" w:hAnsi="宋体" w:eastAsia="宋体"/>
                <w:color w:val="000000"/>
                <w:szCs w:val="21"/>
                <w:lang w:eastAsia="zh-CN"/>
              </w:rPr>
              <w:t>、</w:t>
            </w:r>
            <w:r>
              <w:rPr>
                <w:rFonts w:hint="eastAsia" w:ascii="宋体" w:hAnsi="宋体" w:eastAsia="宋体"/>
                <w:color w:val="000000"/>
                <w:szCs w:val="21"/>
              </w:rPr>
              <w:t>库房的标识管理规定</w:t>
            </w:r>
            <w:r>
              <w:rPr>
                <w:rFonts w:hint="eastAsia" w:ascii="宋体" w:hAnsi="宋体" w:eastAsia="宋体"/>
                <w:color w:val="000000"/>
                <w:szCs w:val="21"/>
                <w:lang w:eastAsia="zh-CN"/>
              </w:rPr>
              <w:t>、</w:t>
            </w:r>
            <w:r>
              <w:rPr>
                <w:rFonts w:hint="eastAsia" w:ascii="宋体" w:hAnsi="宋体" w:eastAsia="宋体"/>
                <w:color w:val="000000"/>
                <w:szCs w:val="21"/>
              </w:rPr>
              <w:t>员工健康保护规定</w:t>
            </w:r>
            <w:r>
              <w:rPr>
                <w:rFonts w:hint="eastAsia" w:ascii="宋体" w:hAnsi="宋体" w:eastAsia="宋体"/>
                <w:color w:val="000000"/>
                <w:szCs w:val="21"/>
                <w:lang w:eastAsia="zh-CN"/>
              </w:rPr>
              <w:t>、</w:t>
            </w:r>
            <w:r>
              <w:rPr>
                <w:rFonts w:hint="eastAsia" w:cs="宋体"/>
                <w:lang w:val="en-GB"/>
              </w:rPr>
              <w:t>车辆管理规定</w:t>
            </w:r>
            <w:r>
              <w:rPr>
                <w:rFonts w:hint="eastAsia" w:cs="宋体"/>
                <w:lang w:val="en-GB" w:eastAsia="zh-CN"/>
              </w:rPr>
              <w:t>、</w:t>
            </w:r>
            <w:r>
              <w:rPr>
                <w:rFonts w:hint="eastAsia"/>
                <w:sz w:val="21"/>
                <w:szCs w:val="21"/>
                <w:lang w:val="en-GB"/>
              </w:rPr>
              <w:t>服务人员工作规范等，针对各部门所负责的工作，对危险源进行控制</w:t>
            </w:r>
            <w:r>
              <w:rPr>
                <w:rFonts w:hint="eastAsia"/>
                <w:sz w:val="21"/>
                <w:szCs w:val="21"/>
              </w:rPr>
              <w:t>涉及有</w:t>
            </w:r>
            <w:r>
              <w:rPr>
                <w:rFonts w:hint="eastAsia"/>
                <w:sz w:val="21"/>
                <w:szCs w:val="21"/>
                <w:lang w:val="en-GB"/>
              </w:rPr>
              <w:t>火灾、触电、</w:t>
            </w:r>
            <w:r>
              <w:rPr>
                <w:rFonts w:hint="eastAsia"/>
                <w:sz w:val="21"/>
                <w:szCs w:val="21"/>
                <w:lang w:val="en-US" w:eastAsia="zh-CN"/>
              </w:rPr>
              <w:t>车辆</w:t>
            </w:r>
            <w:r>
              <w:rPr>
                <w:rFonts w:hint="eastAsia"/>
                <w:sz w:val="21"/>
                <w:szCs w:val="21"/>
                <w:lang w:val="en-GB"/>
              </w:rPr>
              <w:t>伤害</w:t>
            </w:r>
            <w:r>
              <w:rPr>
                <w:rFonts w:hint="eastAsia"/>
                <w:sz w:val="21"/>
                <w:szCs w:val="21"/>
              </w:rPr>
              <w:t>、相关方施加影响等进行控制，具体措施有对员工进行安全教育，发放劳保用品，对相关方进行告知</w:t>
            </w:r>
            <w:r>
              <w:rPr>
                <w:rFonts w:hint="eastAsia" w:ascii="方正仿宋简体" w:eastAsia="方正仿宋简体"/>
                <w:b w:val="0"/>
                <w:bCs/>
                <w:lang w:val="en-US" w:eastAsia="zh-CN"/>
              </w:rPr>
              <w:t>。</w:t>
            </w:r>
            <w:r>
              <w:rPr>
                <w:rFonts w:hint="eastAsia"/>
                <w:sz w:val="21"/>
                <w:szCs w:val="21"/>
              </w:rPr>
              <w:t>办公区域干净整洁，配置灭火器等消防设施</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ind w:firstLine="420" w:firstLineChars="200"/>
              <w:rPr>
                <w:b/>
                <w:color w:val="000000" w:themeColor="text1"/>
                <w:spacing w:val="-4"/>
                <w:sz w:val="20"/>
                <w:szCs w:val="20"/>
              </w:rPr>
            </w:pPr>
            <w:r>
              <w:rPr>
                <w:rFonts w:hint="eastAsia"/>
                <w:sz w:val="21"/>
                <w:szCs w:val="21"/>
                <w:lang w:val="en-GB"/>
              </w:rPr>
              <w:t>编制应急准备和响应控制程序，识别的潜在意外紧急情况为火灾、触电等。编制了应急预案，组织了消防演练，提供了应急预案演练记录。对应急预案进行了评价，可行</w:t>
            </w:r>
            <w:r>
              <w:rPr>
                <w:rFonts w:hint="eastAsia"/>
                <w:sz w:val="21"/>
                <w:szCs w:val="21"/>
                <w:lang w:val="en-GB" w:eastAsia="zh-CN"/>
              </w:rPr>
              <w:t>、</w:t>
            </w:r>
            <w:r>
              <w:rPr>
                <w:rFonts w:hint="eastAsia"/>
                <w:sz w:val="21"/>
                <w:szCs w:val="21"/>
                <w:lang w:val="en-US" w:eastAsia="zh-CN"/>
              </w:rPr>
              <w:t>适用</w:t>
            </w:r>
            <w:r>
              <w:rPr>
                <w:rFonts w:hint="eastAsia"/>
                <w:sz w:val="21"/>
                <w:szCs w:val="2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eastAsia="宋体"/>
                <w:b/>
                <w:color w:val="000000" w:themeColor="text1"/>
                <w:sz w:val="20"/>
                <w:szCs w:val="20"/>
                <w:lang w:val="en-US" w:eastAsia="zh-CN"/>
              </w:rPr>
            </w:pPr>
            <w:r>
              <w:rPr>
                <w:rFonts w:hint="eastAsia"/>
                <w:b/>
                <w:color w:val="000000" w:themeColor="text1"/>
                <w:sz w:val="20"/>
                <w:szCs w:val="20"/>
              </w:rPr>
              <w:t>11 .对危险化学品销售、使用、储存、运输处置，规定的执行力度(必要时);</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b/>
                <w:color w:val="000000" w:themeColor="text1"/>
                <w:sz w:val="20"/>
                <w:szCs w:val="20"/>
              </w:rPr>
            </w:pPr>
            <w:r>
              <w:rPr>
                <w:rFonts w:hint="eastAsia"/>
                <w:sz w:val="21"/>
                <w:szCs w:val="21"/>
              </w:rPr>
              <w:t>提供了文件化可分解的目标、指标，经查</w:t>
            </w:r>
            <w:r>
              <w:rPr>
                <w:rFonts w:hint="eastAsia"/>
                <w:sz w:val="21"/>
                <w:szCs w:val="21"/>
                <w:lang w:val="en-US" w:eastAsia="zh-CN"/>
              </w:rPr>
              <w:t>已</w:t>
            </w:r>
            <w:r>
              <w:rPr>
                <w:rFonts w:hint="eastAsia"/>
                <w:sz w:val="21"/>
                <w:szCs w:val="21"/>
              </w:rPr>
              <w:t>分解到各部门，经查阅建立的管理目标符合标准要求，在方针的框架下展开，每季度考核一次，查看20</w:t>
            </w:r>
            <w:r>
              <w:rPr>
                <w:rFonts w:hint="eastAsia"/>
                <w:sz w:val="21"/>
                <w:szCs w:val="21"/>
                <w:lang w:val="en-US" w:eastAsia="zh-CN"/>
              </w:rPr>
              <w:t>21</w:t>
            </w:r>
            <w:r>
              <w:rPr>
                <w:rFonts w:hint="eastAsia"/>
                <w:sz w:val="21"/>
                <w:szCs w:val="21"/>
              </w:rPr>
              <w:t>年</w:t>
            </w:r>
            <w:r>
              <w:rPr>
                <w:rFonts w:hint="eastAsia"/>
                <w:sz w:val="21"/>
                <w:szCs w:val="21"/>
                <w:lang w:val="en-US" w:eastAsia="zh-CN"/>
              </w:rPr>
              <w:t>第一季度</w:t>
            </w:r>
            <w:r>
              <w:rPr>
                <w:rFonts w:hint="eastAsia"/>
                <w:sz w:val="21"/>
                <w:szCs w:val="21"/>
              </w:rPr>
              <w:t>考核结果，经查目标完成</w:t>
            </w:r>
            <w:r>
              <w:rPr>
                <w:rFonts w:hint="eastAsia"/>
                <w:sz w:val="21"/>
                <w:szCs w:val="21"/>
                <w:lang w:eastAsia="zh-CN"/>
              </w:rPr>
              <w:t>，</w:t>
            </w:r>
            <w:r>
              <w:rPr>
                <w:rFonts w:hint="eastAsia"/>
                <w:sz w:val="21"/>
                <w:szCs w:val="21"/>
                <w:lang w:val="en-US" w:eastAsia="zh-CN"/>
              </w:rPr>
              <w:t>并在预期范围内</w:t>
            </w:r>
            <w:r>
              <w:rPr>
                <w:rFonts w:hint="eastAsia"/>
                <w:sz w:val="21"/>
                <w:szCs w:val="21"/>
              </w:rPr>
              <w:t>。制定了管理方案，经查已完成，符合要求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default" w:eastAsia="宋体"/>
                <w:b/>
                <w:color w:val="000000" w:themeColor="text1"/>
                <w:sz w:val="20"/>
                <w:szCs w:val="20"/>
                <w:lang w:val="en-US" w:eastAsia="zh-CN"/>
              </w:rPr>
            </w:pPr>
            <w:r>
              <w:rPr>
                <w:rFonts w:hint="eastAsia"/>
                <w:b/>
                <w:color w:val="000000" w:themeColor="text1"/>
                <w:sz w:val="20"/>
                <w:szCs w:val="20"/>
              </w:rPr>
              <w:t>2.顾客满意</w:t>
            </w:r>
            <w:r>
              <w:rPr>
                <w:rFonts w:hint="eastAsia"/>
                <w:b/>
                <w:color w:val="000000" w:themeColor="text1"/>
                <w:sz w:val="20"/>
                <w:szCs w:val="20"/>
                <w:lang w:eastAsia="zh-CN"/>
              </w:rPr>
              <w:t>：</w:t>
            </w: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ind w:firstLine="420" w:firstLineChars="200"/>
              <w:rPr>
                <w:b/>
                <w:color w:val="000000" w:themeColor="text1"/>
                <w:spacing w:val="-8"/>
                <w:sz w:val="20"/>
                <w:szCs w:val="20"/>
              </w:rPr>
            </w:pPr>
            <w:r>
              <w:rPr>
                <w:rFonts w:hint="eastAsia"/>
                <w:sz w:val="21"/>
                <w:szCs w:val="21"/>
              </w:rPr>
              <w:t>按照策划的安排于</w:t>
            </w:r>
            <w:r>
              <w:t>20</w:t>
            </w:r>
            <w:r>
              <w:rPr>
                <w:rFonts w:hint="eastAsia"/>
                <w:lang w:val="en-US" w:eastAsia="zh-CN"/>
              </w:rPr>
              <w:t>21年3月20日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sz w:val="21"/>
                <w:szCs w:val="21"/>
              </w:rPr>
              <w:t>按照策划的安排于</w:t>
            </w:r>
            <w:r>
              <w:t>20</w:t>
            </w:r>
            <w:r>
              <w:rPr>
                <w:rFonts w:hint="eastAsia"/>
                <w:lang w:val="en-US" w:eastAsia="zh-CN"/>
              </w:rPr>
              <w:t>21</w:t>
            </w:r>
            <w:r>
              <w:rPr>
                <w:rFonts w:hint="eastAsia" w:cs="宋体"/>
              </w:rPr>
              <w:t>年</w:t>
            </w:r>
            <w:r>
              <w:rPr>
                <w:rFonts w:hint="eastAsia" w:cs="宋体"/>
                <w:lang w:val="en-US" w:eastAsia="zh-CN"/>
              </w:rPr>
              <w:t>4</w:t>
            </w:r>
            <w:r>
              <w:rPr>
                <w:rFonts w:hint="eastAsia" w:cs="宋体"/>
              </w:rPr>
              <w:t>月</w:t>
            </w:r>
            <w:r>
              <w:rPr>
                <w:rFonts w:hint="eastAsia" w:cs="宋体"/>
                <w:lang w:val="en-US" w:eastAsia="zh-CN"/>
              </w:rPr>
              <w:t>10</w:t>
            </w:r>
            <w:r>
              <w:rPr>
                <w:rFonts w:hint="eastAsia" w:cs="宋体"/>
              </w:rPr>
              <w:t>日</w:t>
            </w:r>
            <w:r>
              <w:rPr>
                <w:rFonts w:hint="eastAsia"/>
                <w:sz w:val="21"/>
                <w:szCs w:val="21"/>
              </w:rPr>
              <w:t>进行了一次管理评审，由总经理主持，各部门负责人汇报体系运行情况、成绩、改进要求</w:t>
            </w:r>
            <w:r>
              <w:rPr>
                <w:rFonts w:hint="eastAsia"/>
                <w:sz w:val="21"/>
                <w:szCs w:val="21"/>
                <w:lang w:val="en-US" w:eastAsia="zh-CN"/>
              </w:rPr>
              <w:t>及</w:t>
            </w:r>
            <w:r>
              <w:rPr>
                <w:rFonts w:hint="eastAsia"/>
                <w:sz w:val="21"/>
                <w:szCs w:val="21"/>
              </w:rPr>
              <w:t>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5"/>
              </w:numPr>
              <w:spacing w:line="240" w:lineRule="exact"/>
            </w:pPr>
            <w:r>
              <w:rPr>
                <w:rFonts w:hint="eastAsia"/>
              </w:rPr>
              <w:t xml:space="preserve"> EMS是否按规定对主要污染物（污水、废气、噪声、废渣等）及排放实施了例行的监视或测量，结果是否满足相关要求？</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hint="eastAsia" w:eastAsia="宋体"/>
                <w:b/>
                <w:color w:val="000000" w:themeColor="text1"/>
                <w:sz w:val="20"/>
                <w:szCs w:val="20"/>
                <w:lang w:val="en-US" w:eastAsia="zh-CN"/>
              </w:rPr>
            </w:pPr>
            <w:r>
              <w:rPr>
                <w:rFonts w:hint="eastAsia"/>
                <w:b/>
                <w:color w:val="000000" w:themeColor="text1"/>
                <w:sz w:val="20"/>
                <w:szCs w:val="20"/>
              </w:rPr>
              <w:t>7. OHSMS是否按规定对职业健康安全项目进行定期测量，结果是否满足相关要求：</w:t>
            </w:r>
            <w:r>
              <w:rPr>
                <w:rFonts w:hint="eastAsia"/>
                <w:b/>
                <w:color w:val="000000" w:themeColor="text1"/>
                <w:sz w:val="20"/>
                <w:szCs w:val="20"/>
                <w:lang w:val="en-US" w:eastAsia="zh-CN"/>
              </w:rPr>
              <w:t>不涉及</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8.OHSMS国家/地方职业健康安全部门监督检查情况及措施</w:t>
            </w:r>
            <w:r>
              <w:rPr>
                <w:rFonts w:hint="eastAsia"/>
                <w:b/>
                <w:color w:val="000000" w:themeColor="text1"/>
                <w:sz w:val="20"/>
                <w:szCs w:val="20"/>
                <w:lang w:eastAsia="zh-CN"/>
              </w:rPr>
              <w:t>：</w:t>
            </w:r>
            <w:r>
              <w:rPr>
                <w:rFonts w:hint="eastAsia"/>
                <w:b/>
                <w:color w:val="000000" w:themeColor="text1"/>
                <w:sz w:val="20"/>
                <w:szCs w:val="20"/>
                <w:lang w:val="en-US" w:eastAsia="zh-CN"/>
              </w:rPr>
              <w:t>不涉及</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ind w:firstLine="420" w:firstLineChars="200"/>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w:t>
            </w:r>
            <w:r>
              <w:rPr>
                <w:rFonts w:hint="eastAsia"/>
                <w:sz w:val="21"/>
                <w:szCs w:val="21"/>
              </w:rPr>
              <w:t>实施</w:t>
            </w:r>
            <w:r>
              <w:rPr>
                <w:rFonts w:hint="eastAsia"/>
                <w:sz w:val="21"/>
                <w:szCs w:val="21"/>
                <w:lang w:val="en-US" w:eastAsia="zh-CN"/>
              </w:rPr>
              <w:t>完成</w:t>
            </w:r>
            <w:r>
              <w:rPr>
                <w:rFonts w:hint="eastAsia"/>
                <w:sz w:val="21"/>
                <w:szCs w:val="21"/>
              </w:rPr>
              <w:t>。</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rPr>
              <w:t>2（近一年）重大事故、顾客/相关方投诉：：</w:t>
            </w:r>
            <w:r>
              <w:rPr>
                <w:rFonts w:hint="eastAsia"/>
                <w:b/>
                <w:color w:val="000000" w:themeColor="text1"/>
                <w:spacing w:val="-20"/>
                <w:sz w:val="20"/>
                <w:szCs w:val="20"/>
                <w:lang w:val="en-US" w:eastAsia="zh-CN"/>
              </w:rPr>
              <w:t>无</w:t>
            </w:r>
          </w:p>
          <w:p>
            <w:pPr>
              <w:spacing w:line="240" w:lineRule="exact"/>
              <w:rPr>
                <w:b/>
                <w:color w:val="000000" w:themeColor="text1"/>
                <w:spacing w:val="-20"/>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lang w:val="en-US" w:eastAsia="zh-CN"/>
              </w:rPr>
              <w:t>一阶段未发现问题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40" w:lineRule="exact"/>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p>
          <w:p>
            <w:pPr>
              <w:pStyle w:val="18"/>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sz w:val="21"/>
                <w:szCs w:val="21"/>
                <w:u w:val="single"/>
              </w:rPr>
              <w:t>石家庄弘益节能环保技术有限公司</w:t>
            </w:r>
            <w:r>
              <w:rPr>
                <w:rFonts w:hint="eastAsia"/>
                <w:sz w:val="21"/>
                <w:szCs w:val="21"/>
                <w:u w:val="single"/>
                <w:lang w:val="en-US" w:eastAsia="zh-CN"/>
              </w:rPr>
              <w:t xml:space="preserve">  </w:t>
            </w:r>
            <w:r>
              <w:rPr>
                <w:rFonts w:hint="eastAsia"/>
                <w:color w:val="auto"/>
                <w:kern w:val="2"/>
                <w:sz w:val="21"/>
                <w:szCs w:val="21"/>
                <w:lang w:val="en-GB"/>
              </w:rPr>
              <w:t>的</w:t>
            </w:r>
          </w:p>
          <w:p>
            <w:pPr>
              <w:pStyle w:val="18"/>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sz w:val="20"/>
              </w:rPr>
            </w:pPr>
            <w:r>
              <w:rPr>
                <w:rFonts w:hint="eastAsia" w:ascii="宋体" w:hAnsi="宋体"/>
                <w:b/>
                <w:color w:val="000000" w:themeColor="text1"/>
              </w:rPr>
              <w:t>EMS</w:t>
            </w:r>
            <w:r>
              <w:rPr>
                <w:rFonts w:hint="eastAsia" w:ascii="宋体" w:hAnsi="宋体"/>
                <w:b/>
                <w:color w:val="000000" w:themeColor="text1"/>
                <w:lang w:val="en-GB"/>
              </w:rPr>
              <w:t>:</w:t>
            </w:r>
            <w:r>
              <w:rPr>
                <w:sz w:val="20"/>
              </w:rPr>
              <w:t>节能环保技术服务所涉及场所的相关环境管理活动</w:t>
            </w: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sz w:val="20"/>
              </w:rPr>
              <w:t>节能环保技术服务所涉及场所的相关职业健康安全管理活动</w:t>
            </w:r>
          </w:p>
          <w:p>
            <w:pPr>
              <w:rPr>
                <w:b/>
                <w:color w:val="000000" w:themeColor="text1"/>
              </w:rPr>
            </w:pPr>
          </w:p>
          <w:p>
            <w:pPr>
              <w:spacing w:line="320" w:lineRule="exact"/>
              <w:rPr>
                <w:rFonts w:ascii="宋体" w:hAnsi="宋体"/>
                <w:b/>
                <w:color w:val="000000" w:themeColor="text1"/>
                <w:u w:val="single"/>
              </w:rPr>
            </w:pPr>
            <w:r>
              <w:rPr>
                <w:rFonts w:hint="eastAsia"/>
                <w:b/>
                <w:color w:val="000000" w:themeColor="text1"/>
                <w:spacing w:val="-10"/>
                <w:szCs w:val="21"/>
              </w:rPr>
              <w:t>□</w:t>
            </w:r>
            <w:r>
              <w:rPr>
                <w:rFonts w:hint="eastAsia"/>
                <w:b/>
                <w:color w:val="000000" w:themeColor="text1"/>
              </w:rPr>
              <w:t>审核范围变更</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drawing>
          <wp:anchor distT="0" distB="0" distL="114300" distR="114300" simplePos="0" relativeHeight="251662336" behindDoc="0" locked="0" layoutInCell="1" allowOverlap="1">
            <wp:simplePos x="0" y="0"/>
            <wp:positionH relativeFrom="column">
              <wp:posOffset>1580515</wp:posOffset>
            </wp:positionH>
            <wp:positionV relativeFrom="paragraph">
              <wp:posOffset>294640</wp:posOffset>
            </wp:positionV>
            <wp:extent cx="956945" cy="428625"/>
            <wp:effectExtent l="0" t="0" r="8255" b="3175"/>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956945" cy="428625"/>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审核组组员（签名）：</w:t>
      </w:r>
      <w:r>
        <w:rPr>
          <w:rFonts w:hint="eastAsia" w:eastAsia="宋体"/>
          <w:b/>
          <w:color w:val="000000" w:themeColor="text1"/>
          <w:sz w:val="26"/>
          <w:szCs w:val="26"/>
          <w:lang w:eastAsia="zh-CN"/>
        </w:rPr>
        <w:drawing>
          <wp:inline distT="0" distB="0" distL="114300" distR="114300">
            <wp:extent cx="1054100" cy="425450"/>
            <wp:effectExtent l="0" t="0" r="0" b="6350"/>
            <wp:docPr id="3" name="图片 3" descr="cdc3204bc7bf58811e82640940ffd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dc3204bc7bf58811e82640940ffd14"/>
                    <pic:cNvPicPr>
                      <a:picLocks noChangeAspect="1"/>
                    </pic:cNvPicPr>
                  </pic:nvPicPr>
                  <pic:blipFill>
                    <a:blip r:embed="rId7"/>
                    <a:stretch>
                      <a:fillRect/>
                    </a:stretch>
                  </pic:blipFill>
                  <pic:spPr>
                    <a:xfrm>
                      <a:off x="0" y="0"/>
                      <a:ext cx="1054100" cy="425450"/>
                    </a:xfrm>
                    <a:prstGeom prst="rect">
                      <a:avLst/>
                    </a:prstGeom>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26</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default" w:eastAsia="宋体"/>
          <w:b/>
          <w:color w:val="000000" w:themeColor="text1"/>
          <w:szCs w:val="21"/>
          <w:lang w:val="en-US" w:eastAsia="zh-CN"/>
        </w:rPr>
      </w:pPr>
      <w:r>
        <w:drawing>
          <wp:anchor distT="0" distB="0" distL="114300" distR="114300" simplePos="0" relativeHeight="251663360" behindDoc="0" locked="0" layoutInCell="1" allowOverlap="1">
            <wp:simplePos x="0" y="0"/>
            <wp:positionH relativeFrom="column">
              <wp:posOffset>723265</wp:posOffset>
            </wp:positionH>
            <wp:positionV relativeFrom="paragraph">
              <wp:posOffset>88265</wp:posOffset>
            </wp:positionV>
            <wp:extent cx="956945" cy="428625"/>
            <wp:effectExtent l="0" t="0" r="8255" b="3175"/>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956945" cy="428625"/>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2021年6月27日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CDCCC5"/>
    <w:multiLevelType w:val="singleLevel"/>
    <w:tmpl w:val="A9CDCCC5"/>
    <w:lvl w:ilvl="0" w:tentative="0">
      <w:start w:val="8"/>
      <w:numFmt w:val="decimal"/>
      <w:suff w:val="space"/>
      <w:lvlText w:val="%1."/>
      <w:lvlJc w:val="left"/>
    </w:lvl>
  </w:abstractNum>
  <w:abstractNum w:abstractNumId="1">
    <w:nsid w:val="D65D4F77"/>
    <w:multiLevelType w:val="singleLevel"/>
    <w:tmpl w:val="D65D4F77"/>
    <w:lvl w:ilvl="0" w:tentative="0">
      <w:start w:val="2"/>
      <w:numFmt w:val="decimal"/>
      <w:suff w:val="nothing"/>
      <w:lvlText w:val="%1）"/>
      <w:lvlJc w:val="left"/>
      <w:pPr>
        <w:ind w:left="3465" w:leftChars="0" w:firstLine="0" w:firstLineChars="0"/>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6212B89"/>
    <w:multiLevelType w:val="singleLevel"/>
    <w:tmpl w:val="66212B89"/>
    <w:lvl w:ilvl="0" w:tentative="0">
      <w:start w:val="5"/>
      <w:numFmt w:val="decimal"/>
      <w:suff w:val="space"/>
      <w:lvlText w:val="%1."/>
      <w:lvlJc w:val="left"/>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C469C2"/>
    <w:rsid w:val="211D03AF"/>
    <w:rsid w:val="226717E7"/>
    <w:rsid w:val="2BAE6595"/>
    <w:rsid w:val="2F3408D4"/>
    <w:rsid w:val="451B5A0D"/>
    <w:rsid w:val="59680776"/>
    <w:rsid w:val="59973C9F"/>
    <w:rsid w:val="5AC120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3">
    <w:name w:val="Plain Text"/>
    <w:basedOn w:val="1"/>
    <w:uiPriority w:val="0"/>
    <w:rPr>
      <w:rFonts w:ascii="宋体" w:hAnsi="Courier New" w:cs="Courier New"/>
      <w:szCs w:val="21"/>
    </w:rPr>
  </w:style>
  <w:style w:type="paragraph" w:styleId="4">
    <w:name w:val="Balloon Text"/>
    <w:basedOn w:val="1"/>
    <w:link w:val="14"/>
    <w:semiHidden/>
    <w:unhideWhenUsed/>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2"/>
    <w:uiPriority w:val="99"/>
    <w:rPr>
      <w:rFonts w:ascii="Times New Roman" w:hAnsi="Times New Roman" w:eastAsia="宋体" w:cs="Times New Roman"/>
      <w:sz w:val="18"/>
      <w:szCs w:val="18"/>
    </w:rPr>
  </w:style>
  <w:style w:type="character" w:customStyle="1" w:styleId="13">
    <w:name w:val="页脚 Char"/>
    <w:basedOn w:val="9"/>
    <w:link w:val="5"/>
    <w:uiPriority w:val="99"/>
    <w:rPr>
      <w:rFonts w:ascii="Times New Roman" w:hAnsi="Times New Roman" w:eastAsia="宋体" w:cs="Times New Roman"/>
      <w:sz w:val="18"/>
      <w:szCs w:val="18"/>
    </w:rPr>
  </w:style>
  <w:style w:type="character" w:customStyle="1" w:styleId="14">
    <w:name w:val="批注框文本 Char"/>
    <w:basedOn w:val="9"/>
    <w:link w:val="4"/>
    <w:semiHidden/>
    <w:qFormat/>
    <w:uiPriority w:val="99"/>
    <w:rPr>
      <w:rFonts w:ascii="Times New Roman" w:hAnsi="Times New Roman" w:eastAsia="宋体" w:cs="Times New Roman"/>
      <w:sz w:val="18"/>
      <w:szCs w:val="18"/>
    </w:rPr>
  </w:style>
  <w:style w:type="character" w:customStyle="1" w:styleId="15">
    <w:name w:val="页眉 Char"/>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表格文字"/>
    <w:basedOn w:val="1"/>
    <w:qFormat/>
    <w:uiPriority w:val="0"/>
    <w:pPr>
      <w:spacing w:before="25" w:after="25"/>
    </w:pPr>
    <w:rPr>
      <w:bCs/>
      <w:spacing w:val="10"/>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0</TotalTime>
  <ScaleCrop>false</ScaleCrop>
  <LinksUpToDate>false</LinksUpToDate>
  <CharactersWithSpaces>5057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2021-07-01T07:03:54Z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0395B812884C456AB9236CAC0FE145F7</vt:lpwstr>
  </property>
</Properties>
</file>