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宋体" w:hAnsi="宋体" w:cs="宋体"/>
          <w:color w:val="000000"/>
          <w:kern w:val="0"/>
          <w:sz w:val="32"/>
          <w:szCs w:val="32"/>
        </w:rPr>
        <w:t>安徽圣源橡塑科技有限公司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张磊</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2019-N1QMS-1258213</w:t>
            </w:r>
          </w:p>
        </w:tc>
        <w:tc>
          <w:tcPr>
            <w:tcW w:w="1728" w:type="dxa"/>
            <w:gridSpan w:val="2"/>
            <w:vAlign w:val="center"/>
          </w:tcPr>
          <w:p>
            <w:pPr>
              <w:jc w:val="center"/>
              <w:rPr>
                <w:b/>
                <w:sz w:val="21"/>
                <w:szCs w:val="21"/>
              </w:rPr>
            </w:pPr>
            <w:r>
              <w:rPr>
                <w:b/>
                <w:sz w:val="21"/>
                <w:szCs w:val="21"/>
              </w:rPr>
              <w:t>14.02.04</w:t>
            </w:r>
          </w:p>
        </w:tc>
        <w:tc>
          <w:tcPr>
            <w:tcW w:w="1729" w:type="dxa"/>
            <w:gridSpan w:val="2"/>
            <w:vAlign w:val="center"/>
          </w:tcPr>
          <w:p>
            <w:pPr>
              <w:jc w:val="center"/>
              <w:rPr>
                <w:b/>
                <w:sz w:val="21"/>
                <w:szCs w:val="21"/>
              </w:rPr>
            </w:pPr>
            <w:r>
              <w:rPr>
                <w:b/>
                <w:sz w:val="21"/>
                <w:szCs w:val="21"/>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FF0000"/>
                <w:sz w:val="21"/>
              </w:rPr>
              <w:t>安徽圣源橡塑科技有限公司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安徽省滁州市来安县经济开发区裕安西路81号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239000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安徽省滁州市来安县经济开发区裕安西路81号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239000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安徽省滁州市来安县经济开发区裕安西路81号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239000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王新志</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王杰</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2021年06月24日 上午至2021年06月24日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r>
              <w:rPr>
                <w:rFonts w:ascii="宋体" w:hAnsi="宋体" w:cs="宋体"/>
                <w:color w:val="000000"/>
                <w:kern w:val="0"/>
                <w:szCs w:val="24"/>
              </w:rPr>
              <w:t>塑料件喷涂（含镀膜）的加工</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14.02.04</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highlight w:val="yellow"/>
              </w:rPr>
              <w:t>2022．6.17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eastAsia="zh-CN"/>
              </w:rPr>
              <w:t>202</w:t>
            </w:r>
            <w:r>
              <w:rPr>
                <w:rFonts w:hint="eastAsia" w:ascii="宋体" w:hAnsi="宋体"/>
                <w:b/>
                <w:sz w:val="21"/>
                <w:szCs w:val="21"/>
                <w:lang w:val="en-US" w:eastAsia="zh-CN"/>
              </w:rPr>
              <w:t>0</w:t>
            </w:r>
            <w:r>
              <w:rPr>
                <w:rFonts w:ascii="宋体" w:hAnsi="宋体"/>
                <w:b/>
                <w:sz w:val="21"/>
                <w:szCs w:val="21"/>
              </w:rPr>
              <w:t>年06月26日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eastAsia="zh-CN"/>
        </w:rPr>
        <w:t>202</w:t>
      </w:r>
      <w:r>
        <w:rPr>
          <w:rFonts w:hint="eastAsia" w:ascii="宋体" w:hAnsi="宋体"/>
          <w:b/>
          <w:sz w:val="21"/>
          <w:szCs w:val="21"/>
          <w:lang w:val="en-US" w:eastAsia="zh-CN"/>
        </w:rPr>
        <w:t>0</w:t>
      </w:r>
      <w:r>
        <w:rPr>
          <w:rFonts w:ascii="宋体" w:hAnsi="宋体"/>
          <w:b/>
          <w:sz w:val="21"/>
          <w:szCs w:val="21"/>
        </w:rPr>
        <w:t>年06月26日</w:t>
      </w:r>
      <w:r>
        <w:rPr>
          <w:rFonts w:hint="eastAsia" w:ascii="宋体" w:hAnsi="宋体"/>
          <w:b/>
          <w:sz w:val="21"/>
          <w:szCs w:val="21"/>
        </w:rPr>
        <w:t>至</w:t>
      </w:r>
      <w:r>
        <w:rPr>
          <w:rFonts w:ascii="宋体" w:hAnsi="宋体"/>
          <w:b/>
          <w:sz w:val="21"/>
          <w:szCs w:val="21"/>
        </w:rPr>
        <w:t xml:space="preserve">2021年06月24日 </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szCs w:val="21"/>
              </w:rPr>
            </w:pPr>
            <w:r>
              <w:rPr>
                <w:rFonts w:hint="eastAsia"/>
                <w:sz w:val="21"/>
                <w:szCs w:val="21"/>
              </w:rPr>
              <w:t>公司通过多种来源获得内外部因素的信息，包括国家和国际新闻、网站、行业协会等。</w:t>
            </w:r>
          </w:p>
          <w:p>
            <w:pPr>
              <w:rPr>
                <w:szCs w:val="21"/>
              </w:rPr>
            </w:pPr>
            <w:r>
              <w:rPr>
                <w:rFonts w:hint="eastAsia"/>
                <w:sz w:val="21"/>
                <w:szCs w:val="21"/>
              </w:rPr>
              <w:t>管理层识别、确定了与战略、目标相关、影响实现管理体系预期结果的内、外部因素，并且实时关注、评审不断变化的内外部信息。</w:t>
            </w:r>
          </w:p>
          <w:p>
            <w:pPr>
              <w:rPr>
                <w:szCs w:val="21"/>
              </w:rPr>
            </w:pPr>
            <w:r>
              <w:rPr>
                <w:rFonts w:hint="eastAsia"/>
                <w:sz w:val="21"/>
                <w:szCs w:val="21"/>
              </w:rPr>
              <w:t>外部环境：国际环境、社会环境、政治环境、经济环境等</w:t>
            </w:r>
          </w:p>
          <w:p>
            <w:pPr>
              <w:rPr>
                <w:szCs w:val="21"/>
              </w:rPr>
            </w:pPr>
            <w:r>
              <w:rPr>
                <w:rFonts w:hint="eastAsia"/>
                <w:sz w:val="21"/>
                <w:szCs w:val="21"/>
              </w:rPr>
              <w:t>外部环境：企业文化、价值观、知识积累、绩效等</w:t>
            </w:r>
          </w:p>
          <w:p>
            <w:pPr>
              <w:rPr>
                <w:szCs w:val="21"/>
              </w:rPr>
            </w:pPr>
            <w:r>
              <w:rPr>
                <w:rFonts w:hint="eastAsia"/>
                <w:sz w:val="21"/>
                <w:szCs w:val="21"/>
              </w:rPr>
              <w:t>抽外部环境：国际环境：全球进行低碳环保、节能减排行动，本公司办公能耗过高</w:t>
            </w:r>
          </w:p>
          <w:p>
            <w:pPr>
              <w:rPr>
                <w:szCs w:val="21"/>
              </w:rPr>
            </w:pPr>
            <w:r>
              <w:rPr>
                <w:rFonts w:hint="eastAsia"/>
                <w:sz w:val="21"/>
                <w:szCs w:val="21"/>
              </w:rPr>
              <w:t>另抽其他环境因素识别情况，均记录完好，符合要求。</w:t>
            </w:r>
          </w:p>
          <w:p>
            <w:pPr>
              <w:spacing w:line="240" w:lineRule="exact"/>
              <w:rPr>
                <w:rFonts w:ascii="宋体" w:hAnsi="宋体"/>
                <w:b/>
                <w:sz w:val="21"/>
                <w:szCs w:val="21"/>
              </w:rPr>
            </w:pPr>
            <w:r>
              <w:rPr>
                <w:rFonts w:hint="eastAsia"/>
                <w:sz w:val="21"/>
                <w:szCs w:val="21"/>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r>
              <w:rPr>
                <w:rFonts w:hint="eastAsia"/>
              </w:rPr>
              <w:sym w:font="Wingdings 2" w:char="F098"/>
            </w:r>
            <w:r>
              <w:rPr>
                <w:rFonts w:hint="eastAsia"/>
              </w:rPr>
              <w:t>公司确定了与质量管理体系有关的相关方包括</w:t>
            </w:r>
            <w:r>
              <w:rPr>
                <w:rFonts w:hint="eastAsia" w:ascii="宋体" w:hAnsi="宋体"/>
                <w:color w:val="000000"/>
                <w:kern w:val="0"/>
              </w:rPr>
              <w:t>；</w:t>
            </w:r>
            <w:r>
              <w:rPr>
                <w:rFonts w:hint="eastAsia"/>
              </w:rPr>
              <w:t>公司的相关方包括：直接客户（最终使用者以及直接客户）；供方：供应链中的供方及其他；员工（包括管理者）；政府部门；投资方；咨询单位,以及其他人员；</w:t>
            </w:r>
          </w:p>
          <w:p>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
              <w:rPr>
                <w:rFonts w:hint="eastAsia"/>
              </w:rPr>
              <w:sym w:font="Wingdings 2" w:char="F098"/>
            </w:r>
            <w:r>
              <w:rPr>
                <w:rFonts w:hint="eastAsia"/>
              </w:rPr>
              <w:t>公司通过以下行为满足相关方需求和期望：</w:t>
            </w:r>
          </w:p>
          <w:p>
            <w:r>
              <w:rPr>
                <w:rFonts w:hint="eastAsia"/>
              </w:rPr>
              <w:t>——关注顾客需求，通过持续改进增强用户满意；</w:t>
            </w:r>
          </w:p>
          <w:p>
            <w:r>
              <w:rPr>
                <w:rFonts w:hint="eastAsia"/>
              </w:rPr>
              <w:t>——持续改进管理体系过程，提升质量绩效。</w:t>
            </w:r>
          </w:p>
          <w:p>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pPr>
              <w:spacing w:line="240" w:lineRule="exact"/>
              <w:rPr>
                <w:rFonts w:ascii="宋体" w:hAnsi="宋体"/>
                <w:b/>
                <w:sz w:val="21"/>
                <w:szCs w:val="21"/>
              </w:rPr>
            </w:pPr>
            <w:r>
              <w:rPr/>
              <w:sym w:font="Wingdings 2" w:char="F098"/>
            </w:r>
            <w: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sym w:font="Wingdings 2" w:char="F0A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jc w:val="left"/>
              <w:rPr>
                <w:b/>
                <w:sz w:val="20"/>
              </w:rPr>
            </w:pPr>
            <w:r>
              <w:rPr>
                <w:sz w:val="20"/>
              </w:rPr>
              <w:t>1. 质量方针：</w:t>
            </w:r>
            <w:r>
              <w:rPr>
                <w:rFonts w:hint="eastAsia"/>
                <w:b/>
                <w:sz w:val="20"/>
              </w:rPr>
              <w:t>质量第一  持续改进  追求顾客满意</w:t>
            </w:r>
          </w:p>
          <w:p>
            <w:pPr>
              <w:rPr>
                <w:sz w:val="20"/>
              </w:rPr>
            </w:pPr>
            <w:r>
              <w:rPr>
                <w:sz w:val="20"/>
              </w:rPr>
              <w:t>2. 管理方针与企业的经营宗旨相适应，协调；</w:t>
            </w:r>
          </w:p>
          <w:p>
            <w:pPr>
              <w:spacing w:line="280" w:lineRule="exact"/>
              <w:rPr>
                <w:rFonts w:ascii="宋体" w:hAnsi="宋体"/>
                <w:b/>
                <w:sz w:val="21"/>
                <w:szCs w:val="21"/>
              </w:rPr>
            </w:pPr>
            <w:r>
              <w:rPr>
                <w:sz w:val="20"/>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rPr>
                <w:rFonts w:ascii="宋体" w:hAnsi="宋体" w:cs="宋体"/>
                <w:sz w:val="20"/>
              </w:rPr>
            </w:pPr>
            <w:r>
              <w:rPr>
                <w:rFonts w:hint="eastAsia" w:ascii="宋体" w:hAnsi="宋体" w:cs="宋体"/>
                <w:sz w:val="20"/>
              </w:rPr>
              <w:sym w:font="Wingdings 2" w:char="F098"/>
            </w:r>
            <w:r>
              <w:rPr>
                <w:rFonts w:hint="eastAsia" w:ascii="宋体" w:hAnsi="宋体" w:cs="宋体"/>
                <w:sz w:val="20"/>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生产能力、员工岗位技能、市场需求等内外部因素及合同方（顾客）的相关要求。</w:t>
            </w:r>
          </w:p>
          <w:p>
            <w:pPr>
              <w:spacing w:line="280" w:lineRule="exact"/>
              <w:rPr>
                <w:rFonts w:ascii="宋体" w:hAnsi="宋体"/>
                <w:b/>
                <w:sz w:val="21"/>
                <w:szCs w:val="21"/>
              </w:rPr>
            </w:pPr>
            <w:r>
              <w:rPr>
                <w:rFonts w:ascii="宋体" w:hAnsi="宋体" w:cs="宋体"/>
                <w:sz w:val="20"/>
              </w:rPr>
              <w:sym w:font="Wingdings 2" w:char="F098"/>
            </w:r>
            <w:r>
              <w:rPr>
                <w:rFonts w:ascii="宋体" w:hAnsi="宋体" w:cs="宋体"/>
                <w:sz w:val="20"/>
              </w:rPr>
              <w:t>根据国内疫情策划了相应的应对措施：取得复工证、车间每天消毒两次、职工上班戴口罩、上下班消毒液洗手等。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质量管理体系过程有：生产和服务提供过程；产品和服务的放行；外部提供产品、服务和过程</w:t>
            </w:r>
          </w:p>
          <w:p>
            <w:pPr>
              <w:jc w:val="left"/>
              <w:rPr>
                <w:sz w:val="20"/>
              </w:rPr>
            </w:pPr>
            <w:r>
              <w:rPr>
                <w:rFonts w:hint="eastAsia" w:ascii="宋体" w:hAnsi="宋体"/>
                <w:b/>
                <w:sz w:val="21"/>
                <w:szCs w:val="21"/>
              </w:rPr>
              <w:t>其中关键过程有：</w:t>
            </w:r>
            <w:r>
              <w:rPr>
                <w:rFonts w:hint="eastAsia"/>
                <w:sz w:val="20"/>
              </w:rPr>
              <w:t>喷涂、真空镀膜</w:t>
            </w:r>
          </w:p>
          <w:p>
            <w:pPr>
              <w:jc w:val="left"/>
              <w:rPr>
                <w:szCs w:val="21"/>
              </w:rPr>
            </w:pPr>
            <w:r>
              <w:rPr>
                <w:rFonts w:hint="eastAsia" w:ascii="宋体" w:hAnsi="宋体"/>
                <w:b/>
                <w:sz w:val="20"/>
              </w:rPr>
              <w:t>需要确认过程：</w:t>
            </w:r>
            <w:r>
              <w:rPr>
                <w:rFonts w:hint="eastAsia"/>
                <w:sz w:val="20"/>
              </w:rPr>
              <w:t>喷涂、真空镀膜</w:t>
            </w:r>
          </w:p>
          <w:p>
            <w:pPr>
              <w:tabs>
                <w:tab w:val="left" w:pos="540"/>
              </w:tabs>
              <w:spacing w:line="300" w:lineRule="exact"/>
              <w:ind w:left="201" w:hanging="201" w:hangingChars="100"/>
              <w:rPr>
                <w:rFonts w:ascii="宋体" w:hAnsi="宋体"/>
                <w:b/>
                <w:sz w:val="20"/>
              </w:rPr>
            </w:pP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  删减理由：</w:t>
            </w:r>
            <w:r>
              <w:rPr>
                <w:rFonts w:hint="eastAsia"/>
                <w:sz w:val="20"/>
              </w:rPr>
              <w:t>产品和服务依据客户技术要求生产，目前工艺流程简单，生产技术成熟、销售模式固定，无设计开发要求，故不适用8.3条款，不影响组织确保其产品和服务合格的能力或责任，对增强顾客满意也不会产生影响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F0A2"/>
            </w:r>
            <w:r>
              <w:rPr>
                <w:rFonts w:hint="eastAsia" w:ascii="宋体" w:hAnsi="宋体"/>
                <w:b/>
                <w:szCs w:val="21"/>
              </w:rPr>
              <w:t>法律法规获取充分</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F0A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F0A2"/>
            </w:r>
            <w:r>
              <w:rPr>
                <w:rFonts w:hint="eastAsia" w:ascii="宋体" w:hAnsi="宋体"/>
                <w:b/>
                <w:szCs w:val="21"/>
              </w:rPr>
              <w:t>确定□未确定法律法规要求的具体条款，</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法律法规的宣传方式：培训</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rPr>
                <w:sz w:val="20"/>
              </w:rPr>
            </w:pPr>
            <w:r>
              <w:rPr>
                <w:sz w:val="20"/>
              </w:rPr>
              <w:sym w:font="Wingdings 2" w:char="F098"/>
            </w:r>
            <w:r>
              <w:rPr>
                <w:sz w:val="20"/>
              </w:rPr>
              <w:t>质 量 目 标：</w:t>
            </w:r>
          </w:p>
          <w:p>
            <w:pPr>
              <w:rPr>
                <w:rFonts w:hAnsi="华文细黑"/>
                <w:sz w:val="20"/>
              </w:rPr>
            </w:pPr>
            <w:r>
              <w:rPr>
                <w:rFonts w:hAnsi="华文细黑"/>
                <w:sz w:val="20"/>
              </w:rPr>
              <w:t xml:space="preserve">a) </w:t>
            </w:r>
            <w:r>
              <w:rPr>
                <w:rFonts w:hint="eastAsia" w:hAnsi="华文细黑"/>
                <w:sz w:val="20"/>
              </w:rPr>
              <w:t>成品检验</w:t>
            </w:r>
            <w:r>
              <w:rPr>
                <w:rFonts w:hAnsi="华文细黑"/>
                <w:sz w:val="20"/>
              </w:rPr>
              <w:t>合格率大于96%；</w:t>
            </w:r>
          </w:p>
          <w:p>
            <w:pPr>
              <w:rPr>
                <w:rFonts w:hAnsi="华文细黑"/>
                <w:sz w:val="20"/>
              </w:rPr>
            </w:pPr>
            <w:r>
              <w:rPr>
                <w:rFonts w:hAnsi="华文细黑"/>
                <w:sz w:val="20"/>
              </w:rPr>
              <w:t>b) 顾客平均满意率大于95%。</w:t>
            </w:r>
          </w:p>
          <w:p>
            <w:pPr>
              <w:rPr>
                <w:rFonts w:hAnsi="华文细黑"/>
                <w:sz w:val="20"/>
              </w:rPr>
            </w:pPr>
            <w:r>
              <w:rPr>
                <w:rFonts w:hint="eastAsia" w:hAnsi="华文细黑"/>
                <w:sz w:val="20"/>
              </w:rPr>
              <w:sym w:font="Wingdings 2" w:char="F098"/>
            </w:r>
            <w:r>
              <w:rPr>
                <w:rFonts w:hint="eastAsia" w:hAnsi="华文细黑"/>
                <w:sz w:val="20"/>
              </w:rPr>
              <w:t>质量目标衡量办法：</w:t>
            </w:r>
          </w:p>
          <w:p>
            <w:pPr>
              <w:rPr>
                <w:rFonts w:hAnsi="华文细黑"/>
                <w:sz w:val="20"/>
              </w:rPr>
            </w:pPr>
            <w:r>
              <w:rPr>
                <w:rFonts w:hAnsi="华文细黑"/>
                <w:sz w:val="20"/>
              </w:rPr>
              <w:t>a)以产品成品质量检验统计来衡量；</w:t>
            </w:r>
          </w:p>
          <w:p>
            <w:pPr>
              <w:rPr>
                <w:sz w:val="20"/>
              </w:rPr>
            </w:pPr>
            <w:r>
              <w:rPr>
                <w:rFonts w:hAnsi="华文细黑"/>
                <w:sz w:val="20"/>
              </w:rPr>
              <w:t>b)以顾客满意度调查报告统计来衡量。</w:t>
            </w:r>
          </w:p>
          <w:p>
            <w:pPr>
              <w:spacing w:line="240" w:lineRule="exact"/>
              <w:rPr>
                <w:rFonts w:ascii="宋体" w:hAnsi="宋体"/>
                <w:b/>
                <w:sz w:val="21"/>
                <w:szCs w:val="21"/>
              </w:rPr>
            </w:pPr>
            <w:r>
              <w:rPr>
                <w:sz w:val="20"/>
              </w:rPr>
              <w:sym w:font="Wingdings 2" w:char="F098"/>
            </w:r>
            <w:r>
              <w:rPr>
                <w:sz w:val="20"/>
              </w:rPr>
              <w:t>对目标进行了分解，建立了各部门的分目标，每季度末对目标进行考核，查看“</w:t>
            </w:r>
            <w:r>
              <w:rPr>
                <w:rFonts w:hint="eastAsia"/>
                <w:sz w:val="20"/>
                <w:lang w:eastAsia="zh-CN"/>
              </w:rPr>
              <w:t>2021</w:t>
            </w:r>
            <w:r>
              <w:rPr>
                <w:sz w:val="20"/>
              </w:rPr>
              <w:t>年第</w:t>
            </w:r>
            <w:r>
              <w:rPr>
                <w:rFonts w:hint="eastAsia"/>
                <w:sz w:val="20"/>
              </w:rPr>
              <w:t>1</w:t>
            </w:r>
            <w:r>
              <w:rPr>
                <w:sz w:val="20"/>
              </w:rPr>
              <w:t>季度目标完成情况统计表”，目标已基本实现。（见各部门考核结果）</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sz w:val="20"/>
              </w:rPr>
              <w:t>管理体系文件由管理部组织编写，总经理批准发布实施，管理部打印传阅，公司文件柜存放，电子版 本在电脑桌机的桌面上，每个人均可查阅。外来文件电子版本在电脑桌机的桌面上，每个人均可查阅， 产品技术标准打印一套，放于文件柜内该公司人员均可查阅，外来人员查阅需经过总经理批准。记录管理：管理部根据管理体系要求设计了空白表格，按照需求发放，由使用人员填写记录并保存，管理部不 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0"/>
              </w:rPr>
            </w:pPr>
            <w:r>
              <w:rPr>
                <w:sz w:val="20"/>
              </w:rPr>
              <w:t>职工队伍相对稳定，均在企业工作5年以上，实践经验丰富；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sz w:val="20"/>
              </w:rPr>
            </w:pPr>
            <w:r>
              <w:rPr>
                <w:sz w:val="20"/>
              </w:rPr>
              <w:t>基础设施：办公室、车间，</w:t>
            </w:r>
          </w:p>
          <w:p>
            <w:pPr>
              <w:spacing w:line="240" w:lineRule="exact"/>
              <w:rPr>
                <w:rFonts w:ascii="宋体" w:hAnsi="宋体"/>
                <w:b/>
                <w:sz w:val="20"/>
              </w:rPr>
            </w:pPr>
            <w:r>
              <w:rPr>
                <w:sz w:val="20"/>
              </w:rPr>
              <w:t>主要设备：</w:t>
            </w:r>
            <w:bookmarkStart w:id="28" w:name="_GoBack"/>
            <w:r>
              <w:rPr>
                <w:rFonts w:hint="eastAsia" w:ascii="宋体" w:hAnsi="宋体" w:cs="Arial"/>
                <w:sz w:val="20"/>
              </w:rPr>
              <w:t>喷房、喷池、烘道线、烘箱、静电枪</w:t>
            </w:r>
            <w:bookmarkEnd w:id="28"/>
            <w:r>
              <w:rPr>
                <w:rFonts w:hint="eastAsia" w:ascii="宋体" w:hAnsi="宋体" w:cs="Arial"/>
                <w:sz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rPr>
                <w:sz w:val="20"/>
              </w:rPr>
            </w:pPr>
            <w:r>
              <w:rPr>
                <w:sz w:val="20"/>
              </w:rPr>
              <w:t>办公区域面积1</w:t>
            </w:r>
            <w:r>
              <w:rPr>
                <w:rFonts w:hint="eastAsia"/>
                <w:sz w:val="20"/>
              </w:rPr>
              <w:t>5</w:t>
            </w:r>
            <w:r>
              <w:rPr>
                <w:sz w:val="20"/>
              </w:rPr>
              <w:t>0平米；车间</w:t>
            </w:r>
            <w:r>
              <w:rPr>
                <w:rFonts w:hint="eastAsia"/>
                <w:sz w:val="20"/>
              </w:rPr>
              <w:t>20000</w:t>
            </w:r>
            <w:r>
              <w:rPr>
                <w:sz w:val="20"/>
              </w:rPr>
              <w:t>平米，仓库面积</w:t>
            </w:r>
            <w:r>
              <w:rPr>
                <w:rFonts w:hint="eastAsia"/>
                <w:sz w:val="20"/>
              </w:rPr>
              <w:t>5000平米</w:t>
            </w:r>
            <w:r>
              <w:rPr>
                <w:sz w:val="20"/>
              </w:rPr>
              <w:t>布局合理，场所卫生干净整洁，工作环境良好（现场审核关注）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rPr>
                <w:sz w:val="20"/>
              </w:rPr>
            </w:pPr>
            <w:r>
              <w:rPr>
                <w:rFonts w:hint="eastAsia"/>
                <w:sz w:val="20"/>
              </w:rPr>
              <w:t>游标卡尺（0-150）mm</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tabs>
                <w:tab w:val="left" w:pos="7380"/>
              </w:tabs>
              <w:rPr>
                <w:rFonts w:ascii="宋体" w:hAnsi="宋体"/>
                <w:bCs/>
                <w:sz w:val="20"/>
              </w:rPr>
            </w:pPr>
            <w:r>
              <w:rPr>
                <w:rFonts w:hint="eastAsia" w:ascii="宋体" w:hAnsi="宋体"/>
                <w:bCs/>
                <w:sz w:val="20"/>
              </w:rPr>
              <w:sym w:font="Wingdings 2" w:char="F098"/>
            </w:r>
            <w:r>
              <w:rPr>
                <w:rFonts w:hint="eastAsia" w:ascii="宋体" w:hAnsi="宋体"/>
                <w:bCs/>
                <w:sz w:val="20"/>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pPr>
              <w:tabs>
                <w:tab w:val="left" w:pos="7380"/>
              </w:tabs>
              <w:rPr>
                <w:rFonts w:ascii="宋体" w:hAnsi="宋体"/>
                <w:bCs/>
                <w:sz w:val="20"/>
              </w:rPr>
            </w:pPr>
            <w:r>
              <w:rPr>
                <w:rFonts w:hint="eastAsia" w:ascii="宋体" w:hAnsi="宋体"/>
                <w:bCs/>
                <w:sz w:val="20"/>
              </w:rPr>
              <w:sym w:font="Wingdings 2" w:char="F098"/>
            </w:r>
            <w:r>
              <w:rPr>
                <w:rFonts w:hint="eastAsia" w:ascii="宋体" w:hAnsi="宋体"/>
                <w:bCs/>
                <w:sz w:val="20"/>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pPr>
              <w:spacing w:line="240" w:lineRule="exact"/>
              <w:rPr>
                <w:rFonts w:ascii="宋体" w:hAnsi="宋体"/>
                <w:b/>
                <w:sz w:val="21"/>
                <w:szCs w:val="21"/>
              </w:rPr>
            </w:pPr>
            <w:r>
              <w:rPr>
                <w:rFonts w:hint="eastAsia" w:ascii="宋体" w:hAnsi="宋体"/>
                <w:bCs/>
                <w:sz w:val="20"/>
              </w:rPr>
              <w:sym w:font="Wingdings 2" w:char="F098"/>
            </w:r>
            <w:r>
              <w:rPr>
                <w:rFonts w:hint="eastAsia" w:ascii="宋体" w:hAnsi="宋体"/>
                <w:bCs/>
                <w:sz w:val="20"/>
              </w:rPr>
              <w:t>企业收集的质量法、合同法</w:t>
            </w:r>
            <w:r>
              <w:rPr>
                <w:rFonts w:hint="eastAsia" w:asciiTheme="minorEastAsia" w:hAnsiTheme="minorEastAsia" w:eastAsiaTheme="minorEastAsia"/>
                <w:sz w:val="20"/>
              </w:rPr>
              <w:t>、</w:t>
            </w:r>
            <w:r>
              <w:rPr>
                <w:rFonts w:hint="eastAsia" w:cs="Arial" w:asciiTheme="minorEastAsia" w:hAnsiTheme="minorEastAsia" w:eastAsiaTheme="minorEastAsia"/>
                <w:sz w:val="20"/>
              </w:rPr>
              <w:t>GB/T19001-2016</w:t>
            </w:r>
            <w:r>
              <w:rPr>
                <w:rFonts w:hint="eastAsia" w:asciiTheme="minorEastAsia" w:hAnsiTheme="minorEastAsia" w:eastAsiaTheme="minorEastAsia"/>
                <w:sz w:val="20"/>
              </w:rPr>
              <w:t>等资料20多种，收集资料较全面。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jc w:val="left"/>
              <w:rPr>
                <w:b/>
                <w:sz w:val="20"/>
              </w:rPr>
            </w:pPr>
            <w:r>
              <w:rPr>
                <w:sz w:val="20"/>
              </w:rPr>
              <w:t>1. 质量方针：</w:t>
            </w:r>
            <w:r>
              <w:rPr>
                <w:rFonts w:hint="eastAsia"/>
                <w:b/>
                <w:sz w:val="20"/>
              </w:rPr>
              <w:t>质量第一  持续改进  追求顾客满意</w:t>
            </w:r>
          </w:p>
          <w:p>
            <w:pPr>
              <w:rPr>
                <w:sz w:val="20"/>
              </w:rPr>
            </w:pPr>
            <w:r>
              <w:rPr>
                <w:sz w:val="20"/>
              </w:rPr>
              <w:t>2. 管理方针与企业的经营宗旨相适应，协调；</w:t>
            </w:r>
          </w:p>
          <w:p>
            <w:pPr>
              <w:spacing w:line="300" w:lineRule="exact"/>
              <w:ind w:left="1"/>
              <w:rPr>
                <w:rFonts w:ascii="宋体" w:hAnsi="宋体"/>
                <w:b/>
                <w:sz w:val="21"/>
                <w:szCs w:val="21"/>
              </w:rPr>
            </w:pPr>
            <w:r>
              <w:rPr>
                <w:sz w:val="20"/>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内部沟通方式：文件、会议、电话、面谈等方式进行内部沟通</w:t>
            </w:r>
          </w:p>
          <w:p>
            <w:pPr>
              <w:spacing w:line="240" w:lineRule="exact"/>
              <w:rPr>
                <w:rFonts w:ascii="宋体" w:hAnsi="宋体"/>
                <w:b/>
                <w:sz w:val="21"/>
                <w:szCs w:val="21"/>
              </w:rPr>
            </w:pPr>
            <w:r>
              <w:rPr>
                <w:rFonts w:hint="eastAsia" w:ascii="宋体" w:hAnsi="宋体"/>
                <w:b/>
                <w:sz w:val="21"/>
                <w:szCs w:val="21"/>
              </w:rPr>
              <w:t>内部沟通的效果：沟通顺畅</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）：对顾客回访，进行满意度调查。</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300" w:leftChars="42" w:hanging="199" w:hangingChars="99"/>
              <w:rPr>
                <w:rFonts w:ascii="宋体" w:hAnsi="宋体"/>
                <w:sz w:val="20"/>
              </w:rPr>
            </w:pPr>
            <w:r>
              <w:rPr>
                <w:rFonts w:hint="eastAsia" w:ascii="宋体" w:hAnsi="宋体" w:cs="宋体"/>
                <w:b/>
                <w:sz w:val="20"/>
              </w:rPr>
              <w:sym w:font="Wingdings 2" w:char="F098"/>
            </w:r>
            <w:r>
              <w:rPr>
                <w:rFonts w:hint="eastAsia" w:ascii="宋体" w:hAnsi="宋体"/>
                <w:sz w:val="20"/>
              </w:rPr>
              <w:t>企业提供的资料显示生产程序：销售部、生产部、技术质量部共同对客户提出的要求进行评审，确定</w:t>
            </w:r>
            <w:r>
              <w:rPr>
                <w:rFonts w:ascii="宋体" w:hAnsi="宋体"/>
                <w:sz w:val="20"/>
              </w:rPr>
              <w:t xml:space="preserve"> </w:t>
            </w:r>
            <w:r>
              <w:rPr>
                <w:rFonts w:hint="eastAsia" w:ascii="宋体" w:hAnsi="宋体"/>
                <w:sz w:val="20"/>
              </w:rPr>
              <w:t>产品的数量、质量要求、交货期限及其它要求；然后向生产部传递交货通知，生产部根据通知的内容，受控条件得到图纸、操作规程操作，特殊过程使用作业指导书等。使用设备和量具，进行测量。</w:t>
            </w:r>
            <w:r>
              <w:rPr>
                <w:rFonts w:ascii="宋体" w:hAnsi="宋体"/>
                <w:sz w:val="20"/>
              </w:rPr>
              <w:t xml:space="preserve"> </w:t>
            </w:r>
            <w:r>
              <w:rPr>
                <w:rFonts w:hint="eastAsia" w:ascii="宋体" w:hAnsi="宋体"/>
                <w:sz w:val="20"/>
              </w:rPr>
              <w:t>根据订货要求，生产部下达生产任务书。</w:t>
            </w:r>
          </w:p>
          <w:p>
            <w:pPr>
              <w:spacing w:line="240" w:lineRule="exact"/>
              <w:ind w:left="301" w:leftChars="42" w:hanging="200" w:hangingChars="100"/>
              <w:rPr>
                <w:rFonts w:ascii="宋体" w:hAnsi="宋体" w:cs="宋体"/>
                <w:sz w:val="20"/>
              </w:rPr>
            </w:pPr>
            <w:r>
              <w:rPr>
                <w:rFonts w:hint="eastAsia" w:ascii="宋体" w:hAnsi="宋体" w:cs="宋体"/>
                <w:sz w:val="20"/>
              </w:rPr>
              <w:sym w:font="Wingdings 2" w:char="F098"/>
            </w:r>
            <w:r>
              <w:rPr>
                <w:rFonts w:hint="eastAsia" w:ascii="宋体" w:hAnsi="宋体"/>
                <w:sz w:val="20"/>
              </w:rPr>
              <w:t>采购过程控制（包括外包过程）：首先编制进货检验规程等作业文件规定采购产品质量要求；其次对采</w:t>
            </w:r>
            <w:r>
              <w:rPr>
                <w:rFonts w:ascii="宋体" w:hAnsi="宋体"/>
                <w:sz w:val="20"/>
              </w:rPr>
              <w:t xml:space="preserve"> </w:t>
            </w:r>
            <w:r>
              <w:rPr>
                <w:rFonts w:hint="eastAsia" w:ascii="宋体" w:hAnsi="宋体"/>
                <w:sz w:val="20"/>
              </w:rPr>
              <w:t>购供方进行了评价，保证采购产品</w:t>
            </w:r>
            <w:r>
              <w:rPr>
                <w:rFonts w:ascii="宋体" w:hAnsi="宋体"/>
                <w:sz w:val="20"/>
              </w:rPr>
              <w:t>/</w:t>
            </w:r>
            <w:r>
              <w:rPr>
                <w:rFonts w:hint="eastAsia" w:ascii="宋体" w:hAnsi="宋体"/>
                <w:sz w:val="20"/>
              </w:rPr>
              <w:t>服务的质量符合公司要求，通过制定采购计划实施采购。</w:t>
            </w:r>
            <w:r>
              <w:rPr>
                <w:rFonts w:ascii="宋体" w:hAnsi="宋体"/>
                <w:sz w:val="20"/>
              </w:rPr>
              <w:t xml:space="preserve">  </w:t>
            </w:r>
          </w:p>
          <w:p>
            <w:pPr>
              <w:ind w:left="200" w:hanging="200" w:hangingChars="100"/>
              <w:jc w:val="left"/>
              <w:rPr>
                <w:szCs w:val="21"/>
              </w:rPr>
            </w:pPr>
            <w:r>
              <w:rPr>
                <w:rFonts w:hint="eastAsia" w:ascii="宋体" w:hAnsi="宋体" w:cs="宋体"/>
                <w:sz w:val="20"/>
              </w:rPr>
              <w:sym w:font="Wingdings 2" w:char="F098"/>
            </w:r>
            <w:r>
              <w:rPr>
                <w:rFonts w:hint="eastAsia" w:ascii="宋体" w:hAnsi="宋体"/>
                <w:sz w:val="20"/>
              </w:rPr>
              <w:t>生产过程控制：</w:t>
            </w:r>
            <w:r>
              <w:rPr>
                <w:rFonts w:hint="eastAsia"/>
                <w:sz w:val="20"/>
              </w:rPr>
              <w:t>喷涂、真空镀膜</w:t>
            </w:r>
            <w:r>
              <w:rPr>
                <w:rFonts w:hint="eastAsia" w:ascii="宋体" w:hAnsi="宋体"/>
                <w:sz w:val="20"/>
              </w:rPr>
              <w:t>；制定了生产设备管理制度、设备操作规程、作业指导书、成品检验规范等管理技术文件。</w:t>
            </w:r>
          </w:p>
          <w:p>
            <w:pPr>
              <w:ind w:left="200" w:hanging="200" w:hangingChars="100"/>
              <w:rPr>
                <w:szCs w:val="21"/>
              </w:rPr>
            </w:pPr>
            <w:r>
              <w:rPr>
                <w:rFonts w:hint="eastAsia" w:ascii="宋体" w:hAnsi="宋体" w:cs="宋体"/>
                <w:sz w:val="20"/>
              </w:rPr>
              <w:sym w:font="Wingdings 2" w:char="F098"/>
            </w:r>
            <w:r>
              <w:rPr>
                <w:rFonts w:hint="eastAsia" w:ascii="宋体" w:hAnsi="宋体"/>
                <w:sz w:val="20"/>
              </w:rPr>
              <w:t>主要生产设备：</w:t>
            </w:r>
            <w:r>
              <w:rPr>
                <w:rFonts w:hint="eastAsia" w:ascii="宋体" w:hAnsi="宋体" w:cs="Arial"/>
                <w:sz w:val="20"/>
              </w:rPr>
              <w:t>喷房、喷池、烘道线、烘箱、静电枪</w:t>
            </w:r>
            <w:r>
              <w:rPr>
                <w:sz w:val="20"/>
              </w:rPr>
              <w:t>。基本满足要求。设备精度保证，维修及时，有设备日常保养记录</w:t>
            </w:r>
            <w:r>
              <w:rPr>
                <w:szCs w:val="21"/>
              </w:rPr>
              <w:t>.</w:t>
            </w:r>
          </w:p>
          <w:p>
            <w:pPr>
              <w:spacing w:line="240" w:lineRule="exact"/>
              <w:ind w:left="201" w:leftChars="42" w:hanging="100" w:hangingChars="50"/>
              <w:rPr>
                <w:rFonts w:ascii="宋体" w:hAnsi="宋体" w:cs="宋体"/>
                <w:sz w:val="20"/>
              </w:rPr>
            </w:pPr>
            <w:r>
              <w:rPr>
                <w:rFonts w:hint="eastAsia" w:ascii="宋体" w:hAnsi="宋体"/>
                <w:sz w:val="20"/>
              </w:rPr>
              <w:sym w:font="Wingdings 2" w:char="F098"/>
            </w:r>
            <w:r>
              <w:rPr>
                <w:rFonts w:hint="eastAsia" w:ascii="宋体" w:hAnsi="宋体"/>
                <w:sz w:val="20"/>
              </w:rPr>
              <w:t>配备了</w:t>
            </w:r>
            <w:r>
              <w:rPr>
                <w:rFonts w:hint="eastAsia"/>
                <w:sz w:val="20"/>
              </w:rPr>
              <w:t>游标卡尺（0-150）mm</w:t>
            </w:r>
            <w:r>
              <w:rPr>
                <w:sz w:val="20"/>
              </w:rPr>
              <w:t>能够满足产品检查需要。</w:t>
            </w:r>
            <w:r>
              <w:rPr>
                <w:rFonts w:hint="eastAsia" w:ascii="宋体" w:hAnsi="宋体"/>
                <w:sz w:val="20"/>
              </w:rPr>
              <w:t>。</w:t>
            </w:r>
            <w:r>
              <w:rPr>
                <w:rFonts w:ascii="宋体" w:hAnsi="宋体"/>
                <w:sz w:val="20"/>
              </w:rPr>
              <w:t xml:space="preserve"> </w:t>
            </w:r>
            <w:r>
              <w:rPr>
                <w:rFonts w:hint="eastAsia" w:ascii="宋体" w:hAnsi="宋体" w:cs="宋体"/>
                <w:sz w:val="20"/>
              </w:rPr>
              <w:t></w:t>
            </w:r>
          </w:p>
          <w:p>
            <w:pPr>
              <w:spacing w:line="240" w:lineRule="exact"/>
              <w:ind w:left="201" w:leftChars="42" w:hanging="100" w:hangingChars="50"/>
              <w:rPr>
                <w:rFonts w:ascii="宋体" w:hAnsi="宋体" w:cs="宋体"/>
                <w:sz w:val="20"/>
              </w:rPr>
            </w:pPr>
            <w:r>
              <w:rPr>
                <w:rFonts w:hint="eastAsia" w:ascii="宋体" w:hAnsi="宋体" w:cs="宋体"/>
                <w:sz w:val="20"/>
              </w:rPr>
              <w:sym w:font="Wingdings 2" w:char="F098"/>
            </w:r>
            <w:r>
              <w:rPr>
                <w:rFonts w:hint="eastAsia" w:ascii="宋体" w:hAnsi="宋体"/>
                <w:sz w:val="20"/>
              </w:rPr>
              <w:t>产品检验：分为原材料、半成品及成品检验，原材料采取进货验证，半成品采取随工序检验，产品采</w:t>
            </w:r>
            <w:r>
              <w:rPr>
                <w:rFonts w:ascii="宋体" w:hAnsi="宋体"/>
                <w:sz w:val="20"/>
              </w:rPr>
              <w:t xml:space="preserve"> </w:t>
            </w:r>
            <w:r>
              <w:rPr>
                <w:rFonts w:hint="eastAsia" w:ascii="宋体" w:hAnsi="宋体"/>
                <w:sz w:val="20"/>
              </w:rPr>
              <w:t>取抽检。</w:t>
            </w:r>
            <w:r>
              <w:rPr>
                <w:rFonts w:ascii="宋体" w:hAnsi="宋体"/>
                <w:sz w:val="20"/>
              </w:rPr>
              <w:t xml:space="preserve"> </w:t>
            </w:r>
            <w:r>
              <w:rPr>
                <w:rFonts w:hint="eastAsia" w:ascii="宋体" w:hAnsi="宋体" w:cs="宋体"/>
                <w:sz w:val="20"/>
              </w:rPr>
              <w:t></w:t>
            </w:r>
          </w:p>
          <w:p>
            <w:pPr>
              <w:rPr>
                <w:szCs w:val="21"/>
              </w:rPr>
            </w:pPr>
            <w:r>
              <w:rPr>
                <w:rFonts w:hint="eastAsia" w:ascii="宋体" w:hAnsi="宋体"/>
                <w:sz w:val="20"/>
              </w:rPr>
              <w:sym w:font="Wingdings 2" w:char="F098"/>
            </w:r>
            <w:r>
              <w:rPr>
                <w:rFonts w:hint="eastAsia" w:ascii="宋体" w:hAnsi="宋体"/>
                <w:sz w:val="20"/>
              </w:rPr>
              <w:t>产品销售过程：公司主要产品为</w:t>
            </w:r>
            <w:r>
              <w:rPr>
                <w:rFonts w:ascii="宋体" w:hAnsi="宋体" w:cs="宋体"/>
                <w:color w:val="000000"/>
                <w:kern w:val="0"/>
                <w:sz w:val="20"/>
              </w:rPr>
              <w:t>塑料件喷涂（含镀膜）的加工</w:t>
            </w:r>
            <w:r>
              <w:rPr>
                <w:rFonts w:hint="eastAsia"/>
                <w:sz w:val="20"/>
              </w:rPr>
              <w:t>，</w:t>
            </w:r>
            <w:r>
              <w:rPr>
                <w:rFonts w:hint="eastAsia" w:ascii="宋体" w:hAnsi="宋体"/>
                <w:sz w:val="20"/>
              </w:rPr>
              <w:t>且按照国家、行业相关标准、顾客提供的技术资料、图样进行加工生产，与产品有关的要求主</w:t>
            </w:r>
            <w:r>
              <w:rPr>
                <w:rFonts w:ascii="宋体" w:hAnsi="宋体"/>
                <w:sz w:val="20"/>
              </w:rPr>
              <w:t xml:space="preserve"> </w:t>
            </w:r>
            <w:r>
              <w:rPr>
                <w:rFonts w:hint="eastAsia" w:ascii="宋体" w:hAnsi="宋体"/>
                <w:sz w:val="20"/>
              </w:rPr>
              <w:t>要体现在标书、合同及相关法律法规及标准中。一般通过电话、老客户介绍、招投标等方式进行销售。</w:t>
            </w:r>
            <w:r>
              <w:rPr>
                <w:rFonts w:ascii="宋体" w:hAnsi="宋体"/>
                <w:sz w:val="20"/>
              </w:rPr>
              <w:t xml:space="preserve"> </w:t>
            </w:r>
            <w:r>
              <w:rPr>
                <w:rFonts w:hint="eastAsia" w:ascii="宋体" w:hAnsi="宋体"/>
                <w:sz w:val="20"/>
              </w:rPr>
              <w:t>在签订正式合同前，由总经理组织进行合同评审，签订合同后，组织生产及时与客户沟通，按时交付。</w:t>
            </w:r>
            <w:r>
              <w:rPr>
                <w:rFonts w:ascii="宋体" w:hAnsi="宋体"/>
                <w:sz w:val="20"/>
              </w:rPr>
              <w:t xml:space="preserve"> </w:t>
            </w:r>
            <w:r>
              <w:rPr>
                <w:rFonts w:hint="eastAsia" w:ascii="宋体" w:hAnsi="宋体"/>
                <w:sz w:val="20"/>
              </w:rPr>
              <w:t>收集顾客对产品的反馈信息，开展顾客满意度调查，包括顾客抱怨和投诉。经查符合要求。</w:t>
            </w:r>
            <w:r>
              <w:rPr>
                <w:rFonts w:ascii="宋体" w:hAnsi="宋体"/>
                <w:sz w:val="20"/>
              </w:rPr>
              <w:t xml:space="preserve"> </w:t>
            </w:r>
            <w:r>
              <w:rPr>
                <w:rFonts w:hint="eastAsia" w:ascii="宋体" w:hAnsi="宋体" w:cs="宋体"/>
                <w:sz w:val="20"/>
              </w:rPr>
              <w:t></w:t>
            </w:r>
          </w:p>
          <w:p>
            <w:pPr>
              <w:spacing w:line="240" w:lineRule="exact"/>
              <w:ind w:left="201" w:leftChars="42" w:hanging="100" w:hangingChars="50"/>
              <w:rPr>
                <w:rFonts w:ascii="宋体" w:hAnsi="宋体"/>
                <w:sz w:val="20"/>
              </w:rPr>
            </w:pPr>
            <w:r>
              <w:rPr>
                <w:rFonts w:hint="eastAsia" w:ascii="宋体" w:hAnsi="宋体" w:cs="宋体"/>
                <w:sz w:val="20"/>
              </w:rPr>
              <w:sym w:font="Wingdings 2" w:char="F098"/>
            </w:r>
            <w:r>
              <w:rPr>
                <w:rFonts w:hint="eastAsia" w:ascii="宋体" w:hAnsi="宋体"/>
                <w:sz w:val="20"/>
              </w:rPr>
              <w:t>该公司目前识别的特殊过程为：</w:t>
            </w:r>
            <w:r>
              <w:rPr>
                <w:rFonts w:hint="eastAsia"/>
                <w:sz w:val="20"/>
              </w:rPr>
              <w:t>喷涂、真空镀膜</w:t>
            </w:r>
            <w:r>
              <w:rPr>
                <w:rFonts w:hint="eastAsia" w:ascii="宋体" w:hAnsi="宋体"/>
                <w:sz w:val="20"/>
              </w:rPr>
              <w:t>。</w:t>
            </w:r>
            <w:r>
              <w:rPr>
                <w:rFonts w:ascii="宋体" w:hAnsi="宋体"/>
                <w:sz w:val="20"/>
              </w:rPr>
              <w:t xml:space="preserve"> </w:t>
            </w:r>
          </w:p>
          <w:p>
            <w:pPr>
              <w:spacing w:line="240" w:lineRule="exact"/>
              <w:ind w:firstLine="300" w:firstLineChars="150"/>
              <w:rPr>
                <w:rFonts w:ascii="宋体" w:hAnsi="宋体"/>
                <w:sz w:val="20"/>
              </w:rPr>
            </w:pPr>
            <w:r>
              <w:rPr>
                <w:rFonts w:hint="eastAsia" w:ascii="宋体" w:hAnsi="宋体"/>
                <w:sz w:val="20"/>
              </w:rPr>
              <w:t>质量手册规定了需确认过程识别的要求，提供《过程确认准则》。</w:t>
            </w:r>
          </w:p>
          <w:p>
            <w:pPr>
              <w:spacing w:line="240" w:lineRule="exact"/>
              <w:ind w:left="201" w:leftChars="42" w:hanging="100" w:hangingChars="50"/>
              <w:rPr>
                <w:rFonts w:ascii="宋体" w:hAnsi="宋体"/>
                <w:sz w:val="20"/>
              </w:rPr>
            </w:pPr>
            <w:r>
              <w:rPr>
                <w:rFonts w:hint="eastAsia" w:ascii="宋体" w:hAnsi="宋体"/>
                <w:sz w:val="20"/>
              </w:rPr>
              <w:sym w:font="Wingdings 2" w:char="F098"/>
            </w:r>
            <w:r>
              <w:rPr>
                <w:rFonts w:hint="eastAsia" w:ascii="宋体" w:hAnsi="宋体"/>
                <w:sz w:val="20"/>
              </w:rPr>
              <w:t>外包过程：无。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ascii="宋体" w:hAnsi="宋体"/>
                <w:b/>
                <w:sz w:val="21"/>
                <w:szCs w:val="21"/>
              </w:rPr>
              <w:t>企业目前主要依据客户技术要求进行加工，目前提供给客户的产品均合格。</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r>
              <w:rPr>
                <w:rFonts w:ascii="宋体" w:hAnsi="宋体"/>
                <w:b/>
                <w:sz w:val="21"/>
                <w:szCs w:val="21"/>
              </w:rPr>
              <w:t>无</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sz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w:t>
            </w:r>
            <w:r>
              <w:rPr>
                <w:rFonts w:hint="eastAsia"/>
                <w:sz w:val="20"/>
              </w:rPr>
              <w:t>提供了《</w:t>
            </w:r>
            <w:r>
              <w:rPr>
                <w:rFonts w:hint="eastAsia" w:ascii="宋体" w:hAnsi="宋体"/>
                <w:sz w:val="20"/>
              </w:rPr>
              <w:t>不合格品处置记录</w:t>
            </w:r>
            <w:r>
              <w:rPr>
                <w:rFonts w:hint="eastAsia"/>
                <w:sz w:val="20"/>
              </w:rPr>
              <w:t>》</w:t>
            </w:r>
            <w:r>
              <w:rPr>
                <w:rFonts w:hint="eastAsia" w:ascii="宋体" w:hAnsi="宋体"/>
                <w:sz w:val="20"/>
              </w:rPr>
              <w:t>，能对不合格品进行全面、有效的处置和控制，至今出厂的产品未有不合格品发现；客户反馈无质量问题。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rFonts w:hint="eastAsia"/>
                <w:sz w:val="20"/>
              </w:rPr>
              <w:t>提供了文件化可分解的目标、指标，经查问分解到各部门，经查阅建立的管理目标符合标准要求，在方针的框架下展开，每季度考核一次，查看</w:t>
            </w:r>
            <w:r>
              <w:rPr>
                <w:rFonts w:hint="eastAsia"/>
                <w:sz w:val="20"/>
                <w:lang w:eastAsia="zh-CN"/>
              </w:rPr>
              <w:t>2021</w:t>
            </w:r>
            <w:r>
              <w:rPr>
                <w:rFonts w:hint="eastAsia"/>
                <w:sz w:val="20"/>
              </w:rPr>
              <w:t>年3月30日1季度的考核结果，经查目标完成。并制定了管理方案，经查已完成，符合要求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0" w:hanging="100" w:hangingChars="50"/>
              <w:rPr>
                <w:rFonts w:ascii="宋体" w:hAnsi="宋体"/>
                <w:b/>
                <w:sz w:val="21"/>
                <w:szCs w:val="21"/>
              </w:rPr>
            </w:pPr>
            <w:r>
              <w:rPr>
                <w:rFonts w:hint="eastAsia"/>
                <w:sz w:val="20"/>
                <w:lang w:val="zh-CN"/>
              </w:rPr>
              <w:t>公司通过电话，走访等形式，接受顾客反馈，了解顾客顾客满意度信息，发放调查表对顾客满意度进行定量测量。提供“顾客满意程度调查表”，调查主要内容：</w:t>
            </w:r>
            <w:r>
              <w:rPr>
                <w:rFonts w:hint="eastAsia"/>
                <w:sz w:val="20"/>
              </w:rPr>
              <w:t>质量、价格、性能、服务等方面的满意程度</w:t>
            </w:r>
            <w:r>
              <w:rPr>
                <w:rFonts w:hint="eastAsia"/>
                <w:sz w:val="20"/>
                <w:lang w:val="zh-CN"/>
              </w:rPr>
              <w:t>等，</w:t>
            </w:r>
            <w:r>
              <w:rPr>
                <w:rFonts w:hint="eastAsia"/>
                <w:sz w:val="20"/>
              </w:rPr>
              <w:t>各项得分求平均值得最终结果</w:t>
            </w:r>
            <w:r>
              <w:rPr>
                <w:rFonts w:hint="eastAsia"/>
                <w:sz w:val="20"/>
                <w:lang w:val="zh-CN"/>
              </w:rPr>
              <w:t>。</w:t>
            </w:r>
            <w:r>
              <w:rPr>
                <w:rFonts w:hint="eastAsia"/>
                <w:sz w:val="20"/>
              </w:rPr>
              <w:t>提供顾客满意调查分析。最终顾客满意率97%。该结果已提交管理评审。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color w:val="000000" w:themeColor="text1"/>
                <w:spacing w:val="-8"/>
                <w:sz w:val="20"/>
              </w:rPr>
            </w:pPr>
            <w:r>
              <w:rPr>
                <w:rFonts w:hint="eastAsia"/>
                <w:color w:val="000000" w:themeColor="text1"/>
                <w:spacing w:val="-8"/>
                <w:sz w:val="20"/>
              </w:rPr>
              <w:t xml:space="preserve">按照策划的安排于 </w:t>
            </w:r>
            <w:r>
              <w:rPr>
                <w:rFonts w:hint="eastAsia"/>
                <w:color w:val="000000" w:themeColor="text1"/>
                <w:spacing w:val="-8"/>
                <w:sz w:val="20"/>
                <w:lang w:eastAsia="zh-CN"/>
              </w:rPr>
              <w:t>2021</w:t>
            </w:r>
            <w:r>
              <w:rPr>
                <w:rFonts w:hint="eastAsia"/>
                <w:color w:val="000000" w:themeColor="text1"/>
                <w:spacing w:val="-8"/>
                <w:sz w:val="20"/>
              </w:rPr>
              <w:t xml:space="preserve"> 年 4月 8日进行了一次集中式的内部审核，经查阅资料及与管代沟通，内审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pPr>
              <w:spacing w:line="240" w:lineRule="exact"/>
              <w:rPr>
                <w:rFonts w:ascii="宋体" w:hAnsi="宋体"/>
                <w:b/>
                <w:sz w:val="21"/>
                <w:szCs w:val="21"/>
              </w:rPr>
            </w:pPr>
            <w:r>
              <w:rPr>
                <w:rFonts w:hint="eastAsia"/>
                <w:color w:val="000000" w:themeColor="text1"/>
                <w:spacing w:val="-8"/>
                <w:sz w:val="20"/>
              </w:rPr>
              <w:t xml:space="preserve"> 内审符合要求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color w:val="000000" w:themeColor="text1"/>
                <w:sz w:val="20"/>
              </w:rPr>
              <w:t xml:space="preserve">按照策划的安排于 </w:t>
            </w:r>
            <w:r>
              <w:rPr>
                <w:rFonts w:hint="eastAsia"/>
                <w:color w:val="000000" w:themeColor="text1"/>
                <w:sz w:val="20"/>
                <w:lang w:eastAsia="zh-CN"/>
              </w:rPr>
              <w:t>2021</w:t>
            </w:r>
            <w:r>
              <w:rPr>
                <w:rFonts w:hint="eastAsia"/>
                <w:color w:val="000000" w:themeColor="text1"/>
                <w:sz w:val="20"/>
              </w:rPr>
              <w:t xml:space="preserve"> 年 4 月 24日进行了一次管理评审，由总经理主持，各部门负责人汇报体系运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color w:val="000000" w:themeColor="text1"/>
                <w:sz w:val="20"/>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ascii="宋体" w:hAnsi="宋体"/>
                <w:b/>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0"/>
              </w:rPr>
            </w:pPr>
            <w:r>
              <w:rPr>
                <w:rFonts w:hint="eastAsia"/>
                <w:sz w:val="20"/>
                <w:lang w:val="en-US" w:eastAsia="zh-CN"/>
              </w:rPr>
              <w:t>第一次监督审核未</w:t>
            </w:r>
            <w:r>
              <w:rPr>
                <w:rFonts w:hint="eastAsia"/>
                <w:sz w:val="20"/>
              </w:rPr>
              <w:t>开具的不符合项。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w:t>
      </w:r>
      <w:r>
        <w:rPr>
          <w:rFonts w:hint="eastAsia" w:ascii="宋体" w:hAnsi="宋体"/>
          <w:b/>
          <w:szCs w:val="21"/>
          <w:lang w:val="en-US" w:eastAsia="zh-CN"/>
        </w:rPr>
        <w:t>1</w:t>
      </w:r>
      <w:r>
        <w:rPr>
          <w:rFonts w:hint="eastAsia" w:ascii="宋体" w:hAnsi="宋体"/>
          <w:b/>
          <w:szCs w:val="21"/>
        </w:rPr>
        <w:t>，观察项项分布在部门条款，见不符合项分布表。（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5" w:firstLineChars="250"/>
        <w:rPr>
          <w:b/>
          <w:sz w:val="21"/>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2152650</wp:posOffset>
            </wp:positionH>
            <wp:positionV relativeFrom="paragraph">
              <wp:posOffset>26670</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2021.6.24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w:t>
      </w:r>
      <w:r>
        <w:rPr>
          <w:rFonts w:hint="eastAsia"/>
          <w:b/>
          <w:sz w:val="21"/>
          <w:szCs w:val="21"/>
          <w:lang w:val="en-US" w:eastAsia="zh-CN"/>
        </w:rPr>
        <w:t>1</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0" w:firstLineChars="900"/>
        <w:rPr>
          <w:b/>
          <w:sz w:val="21"/>
          <w:szCs w:val="21"/>
        </w:rPr>
      </w:pPr>
      <w:r>
        <w:rPr>
          <w:rFonts w:hint="default" w:eastAsia="宋体"/>
          <w:sz w:val="21"/>
          <w:szCs w:val="21"/>
          <w:lang w:val="en-US" w:eastAsia="zh-CN"/>
        </w:rPr>
        <w:drawing>
          <wp:anchor distT="0" distB="0" distL="114300" distR="114300" simplePos="0" relativeHeight="251663360" behindDoc="0" locked="0" layoutInCell="1" allowOverlap="1">
            <wp:simplePos x="0" y="0"/>
            <wp:positionH relativeFrom="column">
              <wp:posOffset>1606550</wp:posOffset>
            </wp:positionH>
            <wp:positionV relativeFrom="paragraph">
              <wp:posOffset>274955</wp:posOffset>
            </wp:positionV>
            <wp:extent cx="514350" cy="371475"/>
            <wp:effectExtent l="0" t="0" r="6350" b="9525"/>
            <wp:wrapNone/>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F43259"/>
    <w:rsid w:val="4CA85307"/>
    <w:rsid w:val="770A7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2021-06-24T07:11:28Z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547026DD65C54A78A7337399485D1193</vt:lpwstr>
  </property>
</Properties>
</file>