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滁州市智宏工程咨询有限责任公司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0557-2021-QEO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胡益民</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2020-N1QMS-1263482</w:t>
            </w:r>
          </w:p>
          <w:p>
            <w:pPr>
              <w:snapToGrid w:val="0"/>
              <w:spacing w:line="320" w:lineRule="exact"/>
              <w:ind w:left="1309"/>
              <w:rPr>
                <w:sz w:val="22"/>
                <w:szCs w:val="22"/>
                <w:highlight w:val="none"/>
              </w:rPr>
            </w:pPr>
            <w:r>
              <w:rPr>
                <w:sz w:val="22"/>
                <w:szCs w:val="22"/>
                <w:highlight w:val="none"/>
              </w:rPr>
              <w:t>2020-N1EMS-1263482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朱恒</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ISC-JSZJ-331</w:t>
            </w:r>
          </w:p>
          <w:p>
            <w:pPr>
              <w:snapToGrid w:val="0"/>
              <w:spacing w:line="320" w:lineRule="exact"/>
              <w:ind w:left="1309"/>
              <w:rPr>
                <w:sz w:val="22"/>
                <w:szCs w:val="22"/>
                <w:highlight w:val="none"/>
              </w:rPr>
            </w:pPr>
            <w:r>
              <w:rPr>
                <w:sz w:val="22"/>
                <w:szCs w:val="22"/>
                <w:highlight w:val="none"/>
              </w:rPr>
              <w:t>ISC-JSZJ-331</w:t>
            </w:r>
          </w:p>
          <w:p>
            <w:pPr>
              <w:snapToGrid w:val="0"/>
              <w:spacing w:line="320" w:lineRule="exact"/>
              <w:ind w:left="1309"/>
              <w:rPr>
                <w:sz w:val="22"/>
                <w:szCs w:val="22"/>
                <w:highlight w:val="none"/>
              </w:rPr>
            </w:pPr>
            <w:r>
              <w:rPr>
                <w:sz w:val="22"/>
                <w:szCs w:val="22"/>
                <w:highlight w:val="none"/>
              </w:rPr>
              <w:t>滁州市众鹏电力工程咨询有限公司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7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202.6.27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859" w:firstLineChars="22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FC72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2021-06-25T06:20:42Z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3257BEDFF298433D93C66EBC34863488</vt:lpwstr>
  </property>
</Properties>
</file>