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209"/>
        <w:gridCol w:w="925"/>
        <w:gridCol w:w="284"/>
        <w:gridCol w:w="91"/>
        <w:gridCol w:w="334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滁州市智宏工程咨询有限责任公司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0557-2021-QEO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江晨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0550-3313507</w:t>
            </w:r>
            <w:bookmarkEnd w:id="6"/>
          </w:p>
        </w:tc>
        <w:tc>
          <w:tcPr>
            <w:tcW w:w="70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403195606@qq.com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3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Q：电力工程输电、变电工程设计（限资质范围内）</w:t>
            </w:r>
          </w:p>
          <w:p>
            <w:r>
              <w:t>E：电力工程输电、变电工程设计（限资质范围内）所涉及场所的相关环境管理活动</w:t>
            </w:r>
          </w:p>
          <w:p>
            <w:r>
              <w:t>O：电力工程输电、变电工程设计（限资质范围内）所涉及场所的相关职业健康安全管理活动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Q：34.01.02</w:t>
            </w:r>
          </w:p>
          <w:p>
            <w:r>
              <w:t>E：34.01.02</w:t>
            </w:r>
          </w:p>
          <w:p>
            <w:r>
              <w:t>O：34.01.02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2021年06月23日 上午至2021年06月23日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61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18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sz w:val="22"/>
                <w:szCs w:val="22"/>
                <w:highlight w:val="none"/>
              </w:rPr>
              <w:t>2019-N1QMS-1258213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sz w:val="22"/>
                <w:szCs w:val="22"/>
                <w:highlight w:val="none"/>
              </w:rPr>
              <w:t>2020-N1EMS-1258213</w:t>
            </w:r>
          </w:p>
          <w:p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sz w:val="22"/>
                <w:szCs w:val="22"/>
                <w:highlight w:val="none"/>
              </w:rPr>
              <w:t>2020-N1OHSMS-1258213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E:34.01.02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朱恒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618" w:type="dxa"/>
            <w:gridSpan w:val="6"/>
            <w:vAlign w:val="center"/>
          </w:tcPr>
          <w:p>
            <w:pPr>
              <w:snapToGrid w:val="0"/>
              <w:spacing w:line="320" w:lineRule="exact"/>
              <w:rPr>
                <w:sz w:val="22"/>
                <w:szCs w:val="22"/>
                <w:highlight w:val="none"/>
              </w:rPr>
            </w:pPr>
            <w:r>
              <w:rPr>
                <w:sz w:val="21"/>
                <w:szCs w:val="21"/>
              </w:rPr>
              <w:t>Q:专家</w:t>
            </w:r>
            <w:r>
              <w:rPr>
                <w:sz w:val="22"/>
                <w:szCs w:val="22"/>
                <w:highlight w:val="none"/>
              </w:rPr>
              <w:t>ISC-JSZJ-331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  <w:r>
              <w:rPr>
                <w:sz w:val="22"/>
                <w:szCs w:val="22"/>
                <w:highlight w:val="none"/>
              </w:rPr>
              <w:t>ISC-JSZJ-331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  <w:highlight w:val="none"/>
              </w:rPr>
              <w:t>滁州市众鹏电力工程咨询有限公司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Q:34.01.02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O:34.01.02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17855009297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5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30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202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>:30-1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合同基本信息确认: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核对资质证书（营业执照、生产（安全）许可证、行业许可证、3C证书等）原件和复印件/扫描件的一致性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确定审核范围的合理性（地址、产品/服务）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确定多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和临时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的地址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确定有效的员工人数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生产、服务的班次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了解企业基本情况：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组织环境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主要的相关方和期望 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风险的识别和评价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组织机构的设置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文件化体系策划情况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管理手册；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文件化的程序；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作业文件；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记录表格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各管理体系的运行情况：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管理方针制定与贯彻情况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管理目标及完成统计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相关方/客户的反馈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内审的策划和实施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管理体系的评审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对多场所/临时场所建立的控制的水平（适用时）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109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12: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午餐休息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widowControl/>
              <w:spacing w:before="40"/>
              <w:ind w:left="277" w:leftChars="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pStyle w:val="12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>0-1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现场</w:t>
            </w:r>
            <w:r>
              <w:rPr>
                <w:rFonts w:hint="eastAsia"/>
                <w:b/>
                <w:bCs/>
                <w:sz w:val="21"/>
                <w:szCs w:val="21"/>
              </w:rPr>
              <w:t>巡查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-巡视生产区域（厂区、车间、库房、实验室等）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-确认生产/服务流程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-观察基础设施（生产设备、环保设备、安全装置/手持电动工具等）运行完好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-观察质量相关的监视和测量设备的种类并了解检定/校准情况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-观察使用特种设备的种类并了解定期检测和备案登记情况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、食堂、宿舍、班车等）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-观察总排口是否存在明显违规现象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-观察员工劳保用品的佩戴情况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-了解是否存在室外作业的情况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-观察工作环境（清洁、消毒、虫害防治等）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-依据平面布置图、生产流程图，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了解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布局、产品实现过程，确认安全控制措施（工艺技术、产品标准）的合理性、实施的有效性。</w:t>
            </w:r>
          </w:p>
          <w:p>
            <w:pPr>
              <w:widowControl/>
              <w:spacing w:before="40" w:line="300" w:lineRule="exact"/>
              <w:ind w:left="278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-确认生产和辅助设施配备的充分性，检验设备和检验能力的充分性。</w:t>
            </w:r>
          </w:p>
          <w:p>
            <w:pPr>
              <w:widowControl/>
              <w:spacing w:before="40" w:line="300" w:lineRule="exact"/>
              <w:ind w:left="278"/>
              <w:jc w:val="left"/>
            </w:pPr>
            <w:r>
              <w:rPr>
                <w:rFonts w:hint="eastAsia" w:ascii="宋体" w:hAnsi="宋体" w:cs="宋体"/>
                <w:sz w:val="18"/>
                <w:szCs w:val="18"/>
              </w:rPr>
              <w:t>-仓库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现场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tcBorders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QMS运行情况：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确认不适用条款及合理的理由                  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了解质量关键控制点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了解关键过程和需要确认的过程及控制情况；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了解产品执行的标准或技术要求；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查看型式检验的证据（报告）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了解顾客投诉处理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了解顾客满意度的情况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tcBorders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EMS运行情况：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查看地理位置图、污水管网图（适用时）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了解主要资源和能源使用种类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查看环境因素的识别和评价程序合理性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了解重要环境因素的和控制措施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了解适用的环境法律和其他要求的获取、识别程序实施情况和合规性评价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查看合规性证明（98年后新扩建的环评验收、环境监测报告）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了解危险废弃物的处置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了解应急准备和响应情况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vMerge w:val="continue"/>
            <w:tcBorders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OHSMS运行情况：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查看危险源的辨识和评价程序合理性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了解重要危险源的辨识和控制措施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了解适用的职业健康安全法律和其他要求的获取、识别程序实施情况和合规性评价 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查看合规性证明（安全评估、职业病评估、作业场所监测、）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了解三级安全教育的实施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了解职业病体检的情况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了解危险化学品的种类及MSDS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- 了解消防控制方法（消防备案或消防验收）</w:t>
            </w:r>
          </w:p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- 了解应急准备和响应情况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widowControl/>
              <w:spacing w:before="40"/>
              <w:ind w:left="277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091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>0-17: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FDE9D9" w:themeFill="accent6" w:themeFillTint="33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1A1C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lenovo</cp:lastModifiedBy>
  <cp:lastPrinted>2019-03-27T03:10:00Z</cp:lastPrinted>
  <dcterms:modified xsi:type="dcterms:W3CDTF">2021-06-23T01:16:52Z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63B231EB35954D3BB29F6196C36A5CD7</vt:lpwstr>
  </property>
</Properties>
</file>