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受审核方：邯郸市军威泵业制造有限公司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2021-N1QMS-1263290</w:t>
            </w:r>
          </w:p>
          <w:p>
            <w:pPr>
              <w:jc w:val="center"/>
              <w:rPr>
                <w:b/>
                <w:sz w:val="21"/>
                <w:szCs w:val="21"/>
              </w:rPr>
            </w:pPr>
            <w:r>
              <w:rPr>
                <w:b/>
                <w:sz w:val="21"/>
                <w:szCs w:val="21"/>
              </w:rPr>
              <w:t>2020-N1EMS-1263290</w:t>
            </w:r>
          </w:p>
        </w:tc>
        <w:tc>
          <w:tcPr>
            <w:tcW w:w="1728" w:type="dxa"/>
            <w:gridSpan w:val="2"/>
            <w:vAlign w:val="center"/>
          </w:tcPr>
          <w:p>
            <w:pPr>
              <w:jc w:val="center"/>
              <w:rPr>
                <w:b/>
                <w:sz w:val="21"/>
                <w:szCs w:val="21"/>
              </w:rPr>
            </w:pPr>
            <w:r>
              <w:rPr>
                <w:b/>
                <w:sz w:val="21"/>
                <w:szCs w:val="21"/>
              </w:rPr>
              <w:t>Q:17.10.02</w:t>
            </w:r>
          </w:p>
          <w:p>
            <w:pPr>
              <w:jc w:val="center"/>
              <w:rPr>
                <w:b/>
                <w:sz w:val="21"/>
                <w:szCs w:val="21"/>
              </w:rPr>
            </w:pPr>
            <w:r>
              <w:rPr>
                <w:b/>
                <w:sz w:val="21"/>
                <w:szCs w:val="21"/>
              </w:rPr>
              <w:t>E:17.10.02</w:t>
            </w: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w:t>
      </w:r>
      <w:r>
        <w:rPr>
          <w:rFonts w:hint="eastAsia"/>
          <w:b/>
          <w:sz w:val="21"/>
          <w:szCs w:val="21"/>
          <w:lang w:val="en-US" w:eastAsia="zh-CN"/>
        </w:rPr>
        <w:t>QE</w:t>
      </w:r>
      <w:r>
        <w:rPr>
          <w:rFonts w:hint="eastAsia"/>
          <w:b/>
          <w:sz w:val="21"/>
          <w:szCs w:val="21"/>
        </w:rPr>
        <w:t>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邯郸市军威泵业制造有限公司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邯郸市复兴区建设大街5号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056003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邯郸市复兴区建设大街5号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056003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邯郸市复兴区建设大街5号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056003</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张洁</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15131022019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韩海军</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韩龙飞</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2021年06月21日 上午至2021年06月24日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水泵零部件的加工□</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：水泵零部件的加工及相关环境管理活动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Q：17.10.02</w:t>
            </w:r>
          </w:p>
          <w:p>
            <w:pPr>
              <w:spacing w:line="260" w:lineRule="exact"/>
              <w:rPr>
                <w:rFonts w:ascii="宋体" w:hAnsi="宋体"/>
                <w:b/>
                <w:sz w:val="21"/>
                <w:szCs w:val="21"/>
              </w:rPr>
            </w:pPr>
            <w:r>
              <w:rPr>
                <w:rFonts w:ascii="宋体" w:hAnsi="宋体"/>
                <w:b/>
                <w:sz w:val="21"/>
                <w:szCs w:val="21"/>
              </w:rPr>
              <w:t>E：17.10.02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2023.6.30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2020.6.25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keepNext w:val="0"/>
              <w:keepLines w:val="0"/>
              <w:pageBreakBefore w:val="0"/>
              <w:kinsoku/>
              <w:wordWrap/>
              <w:overflowPunct/>
              <w:topLinePunct w:val="0"/>
              <w:bidi w:val="0"/>
              <w:snapToGrid/>
              <w:spacing w:line="360" w:lineRule="exact"/>
              <w:textAlignment w:val="auto"/>
              <w:rPr>
                <w:rFonts w:hint="eastAsia"/>
                <w:b/>
                <w:color w:val="000000"/>
                <w:sz w:val="21"/>
                <w:szCs w:val="21"/>
              </w:rPr>
            </w:pPr>
            <w:r>
              <w:rPr>
                <w:b/>
                <w:color w:val="000000"/>
                <w:sz w:val="21"/>
                <w:szCs w:val="21"/>
              </w:rPr>
              <w:t>1、</w:t>
            </w:r>
            <w:r>
              <w:rPr>
                <w:rFonts w:hint="eastAsia"/>
                <w:b/>
                <w:color w:val="000000"/>
                <w:sz w:val="21"/>
                <w:szCs w:val="21"/>
              </w:rPr>
              <w:t>组织及其环境的识别情况</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1"/>
              </w:numPr>
              <w:kinsoku/>
              <w:wordWrap/>
              <w:overflowPunct/>
              <w:topLinePunct w:val="0"/>
              <w:bidi w:val="0"/>
              <w:snapToGrid/>
              <w:spacing w:line="360" w:lineRule="exact"/>
              <w:textAlignment w:val="auto"/>
              <w:rPr>
                <w:rFonts w:hint="eastAsia"/>
                <w:b/>
                <w:color w:val="000000"/>
                <w:sz w:val="21"/>
                <w:szCs w:val="21"/>
              </w:rPr>
            </w:pPr>
            <w:r>
              <w:rPr>
                <w:rFonts w:hint="eastAsia"/>
                <w:b/>
                <w:color w:val="000000"/>
                <w:sz w:val="21"/>
                <w:szCs w:val="21"/>
              </w:rPr>
              <w:t>相关方需求和期望识别情况</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ascii="宋体" w:hAnsi="宋体"/>
                <w:b/>
                <w:sz w:val="21"/>
                <w:szCs w:val="21"/>
              </w:rPr>
            </w:pPr>
            <w:r>
              <w:rPr>
                <w:rFonts w:hint="eastAsia"/>
                <w:sz w:val="21"/>
                <w:szCs w:val="21"/>
              </w:rPr>
              <w:t>公司确定了与质量</w:t>
            </w:r>
            <w:r>
              <w:rPr>
                <w:rFonts w:hint="eastAsia"/>
                <w:sz w:val="21"/>
                <w:szCs w:val="21"/>
                <w:lang w:eastAsia="zh-CN"/>
              </w:rPr>
              <w:t>环境</w:t>
            </w:r>
            <w:r>
              <w:rPr>
                <w:rFonts w:hint="eastAsia"/>
                <w:sz w:val="21"/>
                <w:szCs w:val="21"/>
              </w:rPr>
              <w:t>管理体系有关的相关方包括股东、政府机构、供应商、顾客、社区、内部员工等。相关方对企业的要求有：遵守国家的现行法律法规、保持有效的资质、</w:t>
            </w:r>
            <w:r>
              <w:rPr>
                <w:rFonts w:hint="eastAsia"/>
                <w:sz w:val="21"/>
                <w:szCs w:val="21"/>
                <w:lang w:val="en-US" w:eastAsia="zh-CN"/>
              </w:rPr>
              <w:t>办公服务过程</w:t>
            </w:r>
            <w:r>
              <w:rPr>
                <w:rFonts w:hint="eastAsia"/>
                <w:sz w:val="21"/>
                <w:szCs w:val="21"/>
              </w:rPr>
              <w:t>节能环保，对环境无重大污染、不断提高技术水平以及不断提高客户满意度等。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lang w:val="en-US" w:eastAsia="zh-CN"/>
              </w:rPr>
              <w:t>环境</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1"/>
                <w:szCs w:val="21"/>
              </w:rPr>
            </w:pPr>
            <w:r>
              <w:rPr>
                <w:b/>
                <w:color w:val="000000"/>
                <w:sz w:val="21"/>
                <w:szCs w:val="21"/>
              </w:rPr>
              <w:t>3.</w:t>
            </w:r>
            <w:r>
              <w:rPr>
                <w:rFonts w:hint="eastAsia"/>
                <w:b/>
                <w:color w:val="000000"/>
                <w:spacing w:val="-10"/>
                <w:sz w:val="21"/>
                <w:szCs w:val="21"/>
                <w:lang w:eastAsia="zh-CN"/>
              </w:rPr>
              <w:t>☑</w:t>
            </w:r>
            <w:r>
              <w:rPr>
                <w:rFonts w:hint="eastAsia" w:ascii="宋体" w:hAnsi="宋体"/>
                <w:b/>
                <w:color w:val="000000"/>
                <w:sz w:val="21"/>
                <w:szCs w:val="21"/>
              </w:rPr>
              <w:t>质量/</w:t>
            </w:r>
            <w:r>
              <w:rPr>
                <w:rFonts w:hint="eastAsia"/>
                <w:b/>
                <w:color w:val="000000"/>
                <w:spacing w:val="-10"/>
                <w:sz w:val="21"/>
                <w:szCs w:val="21"/>
                <w:lang w:eastAsia="zh-CN"/>
              </w:rPr>
              <w:t>☑</w:t>
            </w:r>
            <w:r>
              <w:rPr>
                <w:rFonts w:hint="eastAsia" w:ascii="宋体" w:hAnsi="宋体"/>
                <w:b/>
                <w:color w:val="000000"/>
                <w:sz w:val="21"/>
                <w:szCs w:val="21"/>
              </w:rPr>
              <w:t>环境/</w:t>
            </w:r>
            <w:r>
              <w:rPr>
                <w:rFonts w:hint="eastAsia"/>
                <w:b/>
                <w:color w:val="000000"/>
                <w:spacing w:val="-10"/>
                <w:sz w:val="21"/>
                <w:szCs w:val="21"/>
                <w:lang w:eastAsia="zh-CN"/>
              </w:rPr>
              <w:t>□</w:t>
            </w:r>
            <w:r>
              <w:rPr>
                <w:rFonts w:hint="eastAsia" w:ascii="宋体" w:hAnsi="宋体"/>
                <w:b/>
                <w:color w:val="000000"/>
                <w:sz w:val="21"/>
                <w:szCs w:val="21"/>
              </w:rPr>
              <w:t>职业健康安全方针</w:t>
            </w:r>
          </w:p>
          <w:p>
            <w:pPr>
              <w:rPr>
                <w:rFonts w:hint="eastAsia" w:cs="宋体"/>
                <w:sz w:val="21"/>
                <w:szCs w:val="21"/>
                <w:lang w:val="en-US" w:eastAsia="zh-CN"/>
              </w:rPr>
            </w:pPr>
            <w:r>
              <w:rPr>
                <w:sz w:val="21"/>
                <w:szCs w:val="21"/>
              </w:rPr>
              <w:t>1.</w:t>
            </w:r>
            <w:r>
              <w:rPr>
                <w:rFonts w:hint="eastAsia" w:cs="宋体"/>
                <w:sz w:val="21"/>
                <w:szCs w:val="21"/>
              </w:rPr>
              <w:t>管理方针：质量优良，信誉第一；节能降耗，保护环境；健康安全，以人为本；规范管理，持续改进</w:t>
            </w:r>
            <w:r>
              <w:rPr>
                <w:rFonts w:hint="eastAsia" w:cs="宋体"/>
                <w:sz w:val="21"/>
                <w:szCs w:val="21"/>
                <w:lang w:val="en-US" w:eastAsia="zh-CN"/>
              </w:rPr>
              <w:t>。</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2.</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sz w:val="21"/>
                <w:szCs w:val="21"/>
              </w:rPr>
              <w:t>3.</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sz w:val="21"/>
                <w:szCs w:val="21"/>
              </w:rPr>
            </w:pPr>
            <w:r>
              <w:rPr>
                <w:rFonts w:hint="eastAsia"/>
                <w:b/>
                <w:color w:val="000000"/>
                <w:sz w:val="21"/>
                <w:szCs w:val="21"/>
                <w:lang w:val="en-US" w:eastAsia="zh-CN"/>
              </w:rPr>
              <w:t>4.</w:t>
            </w:r>
            <w:r>
              <w:rPr>
                <w:rFonts w:hint="eastAsia"/>
                <w:b/>
                <w:color w:val="000000"/>
                <w:sz w:val="21"/>
                <w:szCs w:val="21"/>
              </w:rPr>
              <w:t>风险识别与控制策划（QMS）</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ascii="宋体" w:hAnsi="宋体"/>
                <w:b/>
                <w:sz w:val="21"/>
                <w:szCs w:val="21"/>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分别从顾客需求、公司内部、适用的法律法规等方面</w:t>
            </w:r>
            <w:r>
              <w:rPr>
                <w:rFonts w:hint="eastAsia"/>
                <w:sz w:val="21"/>
                <w:szCs w:val="21"/>
              </w:rPr>
              <w:t>识别了必要的风险和机遇，如：方针和目标变更的需求，</w:t>
            </w:r>
            <w:r>
              <w:rPr>
                <w:rFonts w:hint="eastAsia"/>
                <w:sz w:val="21"/>
                <w:szCs w:val="21"/>
                <w:lang w:val="en-US" w:eastAsia="zh-CN"/>
              </w:rPr>
              <w:t>顾客需求</w:t>
            </w:r>
            <w:r>
              <w:rPr>
                <w:rFonts w:hint="eastAsia"/>
                <w:sz w:val="21"/>
                <w:szCs w:val="21"/>
              </w:rPr>
              <w:t>变更，</w:t>
            </w:r>
            <w:r>
              <w:rPr>
                <w:rFonts w:hint="eastAsia"/>
                <w:sz w:val="21"/>
                <w:szCs w:val="21"/>
                <w:lang w:val="en-US" w:eastAsia="zh-CN"/>
              </w:rPr>
              <w:t>服务方式变更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val="en-US" w:eastAsia="zh-CN"/>
              </w:rPr>
              <w:t>综合</w:t>
            </w:r>
            <w:r>
              <w:rPr>
                <w:rFonts w:hint="eastAsia"/>
                <w:sz w:val="21"/>
                <w:szCs w:val="21"/>
                <w:lang w:eastAsia="zh-CN"/>
              </w:rPr>
              <w:t>部紧密与客户沟通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1"/>
                <w:szCs w:val="21"/>
              </w:rPr>
            </w:pPr>
            <w:r>
              <w:rPr>
                <w:rFonts w:hint="eastAsia"/>
                <w:b/>
                <w:color w:val="000000"/>
                <w:sz w:val="21"/>
                <w:szCs w:val="21"/>
              </w:rPr>
              <w:t>5.</w:t>
            </w:r>
            <w:r>
              <w:rPr>
                <w:b/>
                <w:color w:val="000000"/>
                <w:sz w:val="21"/>
                <w:szCs w:val="21"/>
              </w:rPr>
              <w:t>QMS</w:t>
            </w:r>
            <w:r>
              <w:rPr>
                <w:rFonts w:hint="eastAsia" w:ascii="宋体" w:hAnsi="宋体"/>
                <w:b/>
                <w:color w:val="000000"/>
                <w:sz w:val="21"/>
                <w:szCs w:val="21"/>
              </w:rPr>
              <w:t>过程</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sz w:val="21"/>
                <w:szCs w:val="21"/>
                <w:u w:val="single"/>
              </w:rPr>
            </w:pPr>
            <w:r>
              <w:rPr>
                <w:rFonts w:hint="eastAsia" w:ascii="宋体" w:hAnsi="宋体"/>
                <w:b/>
                <w:color w:val="000000"/>
                <w:sz w:val="21"/>
                <w:szCs w:val="21"/>
              </w:rPr>
              <w:t>质量管理体系过程有：</w:t>
            </w:r>
            <w:r>
              <w:rPr>
                <w:rFonts w:hint="default" w:ascii="Times New Roman" w:hAnsi="Times New Roman" w:eastAsia="宋体" w:cs="Times New Roman"/>
                <w:sz w:val="21"/>
                <w:szCs w:val="21"/>
              </w:rPr>
              <w:t>外部提供的过程、产品和服务的</w:t>
            </w:r>
            <w:r>
              <w:rPr>
                <w:rFonts w:hint="eastAsia" w:cs="Times New Roman"/>
                <w:sz w:val="21"/>
                <w:szCs w:val="21"/>
                <w:lang w:val="en-US" w:eastAsia="zh-CN"/>
              </w:rPr>
              <w:t>过程；</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hint="eastAsia" w:ascii="宋体" w:hAnsi="宋体" w:eastAsia="宋体"/>
                <w:b/>
                <w:color w:val="000000"/>
                <w:sz w:val="21"/>
                <w:szCs w:val="21"/>
                <w:u w:val="single"/>
                <w:lang w:eastAsia="zh-CN"/>
              </w:rPr>
            </w:pPr>
            <w:r>
              <w:rPr>
                <w:rFonts w:hint="eastAsia" w:ascii="宋体" w:hAnsi="宋体"/>
                <w:b/>
                <w:color w:val="000000"/>
                <w:sz w:val="21"/>
                <w:szCs w:val="21"/>
              </w:rPr>
              <w:t>其中关键过程</w:t>
            </w:r>
            <w:r>
              <w:rPr>
                <w:rFonts w:hint="eastAsia" w:ascii="宋体" w:hAnsi="宋体"/>
                <w:b/>
                <w:color w:val="000000"/>
                <w:sz w:val="21"/>
                <w:szCs w:val="21"/>
                <w:lang w:eastAsia="zh-CN"/>
              </w:rPr>
              <w:t>：</w:t>
            </w:r>
            <w:r>
              <w:rPr>
                <w:rFonts w:hint="eastAsia" w:ascii="宋体" w:hAnsi="宋体" w:cs="Times New Roman"/>
                <w:sz w:val="21"/>
                <w:szCs w:val="21"/>
                <w:lang w:val="en-US" w:eastAsia="zh-CN"/>
              </w:rPr>
              <w:t>机加工</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sz w:val="21"/>
                <w:szCs w:val="21"/>
                <w:u w:val="single"/>
              </w:rPr>
            </w:pPr>
            <w:r>
              <w:rPr>
                <w:rFonts w:hint="eastAsia" w:ascii="宋体" w:hAnsi="宋体"/>
                <w:b/>
                <w:color w:val="000000"/>
                <w:sz w:val="21"/>
                <w:szCs w:val="21"/>
              </w:rPr>
              <w:t>需要确认过程</w:t>
            </w:r>
            <w:r>
              <w:rPr>
                <w:rFonts w:hint="eastAsia" w:ascii="宋体" w:hAnsi="宋体"/>
                <w:b/>
                <w:color w:val="000000"/>
                <w:sz w:val="21"/>
                <w:szCs w:val="21"/>
                <w:lang w:eastAsia="zh-CN"/>
              </w:rPr>
              <w:t>：</w:t>
            </w:r>
            <w:r>
              <w:rPr>
                <w:rFonts w:hint="eastAsia" w:ascii="宋体" w:hAnsi="宋体" w:cs="Times New Roman"/>
                <w:sz w:val="21"/>
                <w:szCs w:val="21"/>
                <w:lang w:val="en-US" w:eastAsia="zh-CN"/>
              </w:rPr>
              <w:t>无</w:t>
            </w:r>
            <w:r>
              <w:rPr>
                <w:rFonts w:hint="eastAsia" w:ascii="宋体" w:hAnsi="宋体"/>
                <w:b/>
                <w:color w:val="000000"/>
                <w:sz w:val="21"/>
                <w:szCs w:val="21"/>
              </w:rPr>
              <w:t xml:space="preserve">  </w:t>
            </w:r>
          </w:p>
          <w:p>
            <w:pPr>
              <w:keepNext w:val="0"/>
              <w:keepLines w:val="0"/>
              <w:pageBreakBefore w:val="0"/>
              <w:tabs>
                <w:tab w:val="left" w:pos="540"/>
              </w:tabs>
              <w:kinsoku/>
              <w:wordWrap/>
              <w:overflowPunct/>
              <w:topLinePunct w:val="0"/>
              <w:bidi w:val="0"/>
              <w:snapToGrid/>
              <w:spacing w:line="360" w:lineRule="exact"/>
              <w:ind w:left="210" w:leftChars="0" w:hanging="210" w:hangingChars="100"/>
              <w:textAlignment w:val="auto"/>
              <w:rPr>
                <w:rFonts w:ascii="宋体" w:hAnsi="宋体"/>
                <w:b/>
                <w:sz w:val="21"/>
                <w:szCs w:val="21"/>
              </w:rPr>
            </w:pPr>
            <w:r>
              <w:rPr>
                <w:rFonts w:hint="eastAsia" w:ascii="Times New Roman" w:hAnsi="Times New Roman" w:eastAsia="宋体" w:cs="Times New Roman"/>
                <w:sz w:val="21"/>
                <w:szCs w:val="21"/>
              </w:rPr>
              <w:t>不适用条款</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理由：</w:t>
            </w:r>
            <w:r>
              <w:rPr>
                <w:rFonts w:hint="eastAsia" w:ascii="Times New Roman" w:hAnsi="Times New Roman" w:eastAsia="宋体" w:cs="Times New Roman"/>
                <w:sz w:val="21"/>
                <w:szCs w:val="21"/>
                <w:lang w:val="en-US" w:eastAsia="zh-CN"/>
              </w:rPr>
              <w:t>公司产品和服务依据国标、行业标准、客户要求进行加工，工艺成熟稳定，依据客户提供的图纸加工，无设计开发要求，故不适用8.3条款，但不影响组织确保其产品和服务合格的能力或责任，对增强顾客满意也不会产生影响。</w:t>
            </w:r>
            <w:r>
              <w:rPr>
                <w:rFonts w:hint="eastAsia" w:ascii="Times New Roman" w:hAnsi="Times New Roman" w:eastAsia="宋体" w:cs="Times New Roman"/>
                <w:sz w:val="21"/>
                <w:szCs w:val="21"/>
              </w:rPr>
              <w:t xml:space="preserve"> </w:t>
            </w:r>
            <w:r>
              <w:rPr>
                <w:rFonts w:hint="eastAsia" w:ascii="宋体" w:hAnsi="宋体"/>
                <w:b w:val="0"/>
                <w:bCs w:val="0"/>
                <w:color w:val="000000"/>
                <w:sz w:val="21"/>
                <w:szCs w:val="21"/>
                <w:u w:val="none"/>
              </w:rPr>
              <w:t xml:space="preserve">   </w:t>
            </w:r>
            <w:r>
              <w:rPr>
                <w:rFonts w:hint="eastAsia" w:ascii="宋体" w:hAnsi="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pacing w:val="-12"/>
                <w:sz w:val="21"/>
                <w:szCs w:val="21"/>
              </w:rPr>
            </w:pPr>
            <w:r>
              <w:rPr>
                <w:rFonts w:hint="eastAsia"/>
                <w:b/>
                <w:color w:val="000000"/>
                <w:sz w:val="21"/>
                <w:szCs w:val="21"/>
              </w:rPr>
              <w:t xml:space="preserve">6. </w:t>
            </w:r>
            <w:r>
              <w:rPr>
                <w:b/>
                <w:color w:val="000000"/>
                <w:spacing w:val="-12"/>
                <w:sz w:val="21"/>
                <w:szCs w:val="21"/>
              </w:rPr>
              <w:t>EMS</w:t>
            </w:r>
            <w:r>
              <w:rPr>
                <w:rFonts w:hint="eastAsia" w:ascii="宋体" w:hAnsi="宋体"/>
                <w:b/>
                <w:color w:val="000000"/>
                <w:spacing w:val="-12"/>
                <w:sz w:val="21"/>
                <w:szCs w:val="21"/>
              </w:rPr>
              <w:t>环境因素</w:t>
            </w:r>
          </w:p>
          <w:p>
            <w:pPr>
              <w:keepNext w:val="0"/>
              <w:keepLines w:val="0"/>
              <w:pageBreakBefore w:val="0"/>
              <w:kinsoku/>
              <w:wordWrap/>
              <w:overflowPunct/>
              <w:topLinePunct w:val="0"/>
              <w:bidi w:val="0"/>
              <w:snapToGrid/>
              <w:spacing w:line="360" w:lineRule="exact"/>
              <w:textAlignment w:val="auto"/>
              <w:rPr>
                <w:rFonts w:ascii="宋体" w:hAnsi="宋体"/>
                <w:b/>
                <w:color w:val="000000"/>
                <w:spacing w:val="-8"/>
                <w:sz w:val="21"/>
                <w:szCs w:val="21"/>
              </w:rPr>
            </w:pPr>
            <w:r>
              <w:rPr>
                <w:rFonts w:hint="eastAsia" w:ascii="宋体" w:hAnsi="宋体"/>
                <w:b/>
                <w:color w:val="000000"/>
                <w:sz w:val="21"/>
                <w:szCs w:val="21"/>
              </w:rPr>
              <w:t>（</w:t>
            </w:r>
            <w:r>
              <w:rPr>
                <w:rFonts w:hint="eastAsia" w:ascii="宋体" w:hAnsi="宋体"/>
                <w:b/>
                <w:color w:val="000000"/>
                <w:spacing w:val="-8"/>
                <w:sz w:val="21"/>
                <w:szCs w:val="21"/>
              </w:rPr>
              <w:t>环境因素</w:t>
            </w:r>
            <w:r>
              <w:rPr>
                <w:rFonts w:hint="eastAsia" w:ascii="宋体" w:hAnsi="宋体"/>
                <w:b/>
                <w:color w:val="000000"/>
                <w:sz w:val="21"/>
                <w:szCs w:val="21"/>
              </w:rPr>
              <w:t>辨识是否充分、重要环境因素评价合理性，</w:t>
            </w:r>
            <w:r>
              <w:rPr>
                <w:rFonts w:hint="eastAsia" w:ascii="宋体" w:hAnsi="宋体"/>
                <w:b/>
                <w:color w:val="000000"/>
                <w:spacing w:val="-8"/>
                <w:sz w:val="21"/>
                <w:szCs w:val="21"/>
              </w:rPr>
              <w:t>以及环境因素动态变更的及时性等）</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ascii="宋体" w:hAnsi="宋体"/>
                <w:sz w:val="21"/>
                <w:szCs w:val="21"/>
                <w:lang w:val="en-US" w:eastAsia="zh-CN"/>
              </w:rPr>
              <w:t>综合部组织各部门对所涉及的环境因素进行识别，并评价出重要环境因素，提供环境因素评价记录，目前环境因素识别基本完整，评价的重要环境因素有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sz w:val="21"/>
                <w:szCs w:val="21"/>
                <w:lang w:eastAsia="zh-CN"/>
              </w:rPr>
              <w:t>、</w:t>
            </w:r>
            <w:r>
              <w:rPr>
                <w:rFonts w:hint="eastAsia"/>
                <w:sz w:val="21"/>
                <w:szCs w:val="21"/>
                <w:lang w:val="en-US" w:eastAsia="zh-CN"/>
              </w:rPr>
              <w:t>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2"/>
              </w:numPr>
              <w:kinsoku/>
              <w:wordWrap/>
              <w:overflowPunct/>
              <w:topLinePunct w:val="0"/>
              <w:bidi w:val="0"/>
              <w:snapToGrid/>
              <w:spacing w:line="360" w:lineRule="exact"/>
              <w:textAlignment w:val="auto"/>
              <w:rPr>
                <w:rFonts w:hint="eastAsia" w:ascii="宋体" w:hAnsi="宋体"/>
                <w:b/>
                <w:color w:val="000000"/>
                <w:spacing w:val="-8"/>
                <w:sz w:val="21"/>
                <w:szCs w:val="21"/>
                <w:lang w:val="en-US" w:eastAsia="zh-CN"/>
              </w:rPr>
            </w:pPr>
            <w:r>
              <w:rPr>
                <w:b/>
                <w:color w:val="000000"/>
                <w:spacing w:val="-12"/>
                <w:sz w:val="21"/>
                <w:szCs w:val="21"/>
              </w:rPr>
              <w:t>OHSMS</w:t>
            </w:r>
            <w:r>
              <w:rPr>
                <w:rFonts w:hint="eastAsia" w:ascii="宋体" w:hAnsi="宋体"/>
                <w:b/>
                <w:color w:val="000000"/>
                <w:spacing w:val="-12"/>
                <w:sz w:val="21"/>
                <w:szCs w:val="21"/>
              </w:rPr>
              <w:t>职业健康安全危险源</w:t>
            </w:r>
            <w:r>
              <w:rPr>
                <w:rFonts w:hint="eastAsia" w:ascii="宋体" w:hAnsi="宋体"/>
                <w:b/>
                <w:color w:val="000000"/>
                <w:sz w:val="21"/>
                <w:szCs w:val="21"/>
              </w:rPr>
              <w:t>（</w:t>
            </w:r>
            <w:r>
              <w:rPr>
                <w:rFonts w:hint="eastAsia" w:ascii="宋体" w:hAnsi="宋体"/>
                <w:b/>
                <w:color w:val="000000"/>
                <w:spacing w:val="-8"/>
                <w:sz w:val="21"/>
                <w:szCs w:val="21"/>
              </w:rPr>
              <w:t>职业健康安全危险源</w:t>
            </w:r>
            <w:r>
              <w:rPr>
                <w:rFonts w:hint="eastAsia" w:ascii="宋体" w:hAnsi="宋体"/>
                <w:b/>
                <w:color w:val="000000"/>
                <w:sz w:val="21"/>
                <w:szCs w:val="21"/>
              </w:rPr>
              <w:t>辨识是否充分、风险评价合理性，</w:t>
            </w:r>
            <w:r>
              <w:rPr>
                <w:rFonts w:hint="eastAsia" w:ascii="宋体" w:hAnsi="宋体"/>
                <w:b/>
                <w:color w:val="000000"/>
                <w:spacing w:val="-8"/>
                <w:sz w:val="21"/>
                <w:szCs w:val="21"/>
              </w:rPr>
              <w:t>以及风险评价动态变更的及时性等）</w:t>
            </w:r>
            <w:r>
              <w:rPr>
                <w:rFonts w:hint="eastAsia" w:ascii="宋体" w:hAnsi="宋体"/>
                <w:b/>
                <w:color w:val="000000"/>
                <w:spacing w:val="-8"/>
                <w:sz w:val="21"/>
                <w:szCs w:val="21"/>
                <w:lang w:val="en-US" w:eastAsia="zh-CN"/>
              </w:rPr>
              <w:t xml:space="preserve">  </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ascii="宋体" w:hAnsi="宋体"/>
                <w:b/>
                <w:sz w:val="21"/>
                <w:szCs w:val="21"/>
              </w:rPr>
            </w:pPr>
            <w:r>
              <w:rPr>
                <w:rFonts w:hint="eastAsia" w:ascii="宋体" w:hAnsi="宋体"/>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1"/>
                <w:szCs w:val="21"/>
              </w:rPr>
            </w:pPr>
            <w:r>
              <w:rPr>
                <w:rFonts w:hint="eastAsia"/>
                <w:b/>
                <w:color w:val="000000"/>
                <w:sz w:val="21"/>
                <w:szCs w:val="21"/>
                <w:lang w:val="en-US" w:eastAsia="zh-CN"/>
              </w:rPr>
              <w:t>8</w:t>
            </w:r>
            <w:r>
              <w:rPr>
                <w:rFonts w:hint="eastAsia"/>
                <w:b/>
                <w:color w:val="000000"/>
                <w:sz w:val="21"/>
                <w:szCs w:val="21"/>
              </w:rPr>
              <w:t xml:space="preserve">. </w:t>
            </w:r>
            <w:r>
              <w:rPr>
                <w:rFonts w:hint="eastAsia" w:ascii="宋体" w:hAnsi="宋体"/>
                <w:b/>
                <w:color w:val="000000"/>
                <w:spacing w:val="-4"/>
                <w:sz w:val="21"/>
                <w:szCs w:val="21"/>
              </w:rPr>
              <w:t>法律法规及其他要求</w:t>
            </w:r>
          </w:p>
          <w:p>
            <w:pPr>
              <w:pStyle w:val="12"/>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sz w:val="21"/>
                <w:szCs w:val="21"/>
                <w:u w:val="single"/>
              </w:rPr>
            </w:pPr>
            <w:r>
              <w:rPr>
                <w:rFonts w:hint="eastAsia" w:ascii="宋体" w:hAnsi="宋体"/>
                <w:b/>
                <w:color w:val="000000"/>
                <w:sz w:val="21"/>
                <w:szCs w:val="21"/>
              </w:rPr>
              <w:t>获取法律法规项，</w:t>
            </w:r>
            <w:r>
              <w:rPr>
                <w:rFonts w:hint="eastAsia" w:ascii="宋体" w:hAnsi="宋体"/>
                <w:b/>
                <w:color w:val="000000"/>
                <w:sz w:val="21"/>
                <w:szCs w:val="21"/>
                <w:lang w:eastAsia="zh-CN"/>
              </w:rPr>
              <w:t>☑</w:t>
            </w:r>
            <w:r>
              <w:rPr>
                <w:rFonts w:hint="eastAsia" w:ascii="宋体" w:hAnsi="宋体"/>
                <w:b/>
                <w:color w:val="000000"/>
                <w:sz w:val="21"/>
                <w:szCs w:val="21"/>
              </w:rPr>
              <w:t>法律法规获取充分，□法律法规获取有遗漏，缺少</w:t>
            </w:r>
          </w:p>
          <w:p>
            <w:pPr>
              <w:pStyle w:val="12"/>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sz w:val="21"/>
                <w:szCs w:val="21"/>
              </w:rPr>
            </w:pPr>
            <w:r>
              <w:rPr>
                <w:rFonts w:hint="eastAsia" w:ascii="宋体" w:hAnsi="宋体"/>
                <w:b/>
                <w:color w:val="000000"/>
                <w:sz w:val="21"/>
                <w:szCs w:val="21"/>
              </w:rPr>
              <w:t>结合公司的</w:t>
            </w:r>
            <w:r>
              <w:rPr>
                <w:rFonts w:hint="eastAsia" w:ascii="宋体" w:hAnsi="宋体"/>
                <w:b/>
                <w:color w:val="000000"/>
                <w:sz w:val="21"/>
                <w:szCs w:val="21"/>
                <w:lang w:eastAsia="zh-CN"/>
              </w:rPr>
              <w:t>☑</w:t>
            </w:r>
            <w:r>
              <w:rPr>
                <w:rFonts w:hint="eastAsia" w:ascii="宋体" w:hAnsi="宋体"/>
                <w:b/>
                <w:color w:val="000000"/>
                <w:sz w:val="21"/>
                <w:szCs w:val="21"/>
              </w:rPr>
              <w:t>产品/服务</w:t>
            </w:r>
            <w:r>
              <w:rPr>
                <w:rFonts w:hint="eastAsia" w:ascii="宋体" w:hAnsi="宋体"/>
                <w:b/>
                <w:color w:val="000000"/>
                <w:sz w:val="21"/>
                <w:szCs w:val="21"/>
                <w:lang w:eastAsia="zh-CN"/>
              </w:rPr>
              <w:t>☑</w:t>
            </w:r>
            <w:r>
              <w:rPr>
                <w:rFonts w:hint="eastAsia" w:ascii="宋体" w:hAnsi="宋体"/>
                <w:b/>
                <w:color w:val="000000"/>
                <w:sz w:val="21"/>
                <w:szCs w:val="21"/>
              </w:rPr>
              <w:t>环境因素</w:t>
            </w:r>
            <w:r>
              <w:rPr>
                <w:rFonts w:hint="eastAsia" w:ascii="宋体" w:hAnsi="宋体"/>
                <w:b/>
                <w:color w:val="000000"/>
                <w:sz w:val="21"/>
                <w:szCs w:val="21"/>
                <w:lang w:eastAsia="zh-CN"/>
              </w:rPr>
              <w:t>□</w:t>
            </w:r>
            <w:r>
              <w:rPr>
                <w:rFonts w:hint="eastAsia" w:ascii="宋体" w:hAnsi="宋体"/>
                <w:b/>
                <w:color w:val="000000"/>
                <w:sz w:val="21"/>
                <w:szCs w:val="21"/>
              </w:rPr>
              <w:t>危险源，</w:t>
            </w:r>
            <w:r>
              <w:rPr>
                <w:rFonts w:hint="eastAsia" w:ascii="宋体" w:hAnsi="宋体"/>
                <w:b/>
                <w:color w:val="000000"/>
                <w:sz w:val="21"/>
                <w:szCs w:val="21"/>
                <w:lang w:eastAsia="zh-CN"/>
              </w:rPr>
              <w:t>☑</w:t>
            </w:r>
            <w:r>
              <w:rPr>
                <w:rFonts w:hint="eastAsia" w:ascii="宋体" w:hAnsi="宋体"/>
                <w:b/>
                <w:color w:val="000000"/>
                <w:sz w:val="21"/>
                <w:szCs w:val="21"/>
              </w:rPr>
              <w:t>确定 □未确定法律法规要求的具体条款，</w:t>
            </w:r>
          </w:p>
          <w:p>
            <w:pPr>
              <w:pStyle w:val="12"/>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sz w:val="21"/>
                <w:szCs w:val="21"/>
              </w:rPr>
            </w:pPr>
            <w:r>
              <w:rPr>
                <w:rFonts w:hint="eastAsia" w:ascii="宋体" w:hAnsi="宋体"/>
                <w:b/>
                <w:color w:val="000000"/>
                <w:sz w:val="21"/>
                <w:szCs w:val="21"/>
              </w:rPr>
              <w:t>法律法规的宣传方式：</w:t>
            </w:r>
            <w:r>
              <w:rPr>
                <w:rFonts w:hint="eastAsia" w:ascii="宋体" w:hAnsi="宋体"/>
                <w:b/>
                <w:color w:val="000000"/>
                <w:sz w:val="21"/>
                <w:szCs w:val="21"/>
                <w:lang w:val="en-US" w:eastAsia="zh-CN"/>
              </w:rPr>
              <w:t>培训</w:t>
            </w:r>
          </w:p>
          <w:p>
            <w:pPr>
              <w:pStyle w:val="12"/>
              <w:keepNext w:val="0"/>
              <w:keepLines w:val="0"/>
              <w:pageBreakBefore w:val="0"/>
              <w:numPr>
                <w:ilvl w:val="0"/>
                <w:numId w:val="3"/>
              </w:numPr>
              <w:tabs>
                <w:tab w:val="left" w:pos="540"/>
              </w:tabs>
              <w:kinsoku/>
              <w:wordWrap/>
              <w:overflowPunct/>
              <w:topLinePunct w:val="0"/>
              <w:bidi w:val="0"/>
              <w:snapToGrid/>
              <w:spacing w:line="360" w:lineRule="exact"/>
              <w:ind w:left="420" w:leftChars="0" w:hanging="420" w:firstLineChars="0"/>
              <w:textAlignment w:val="auto"/>
              <w:rPr>
                <w:rFonts w:ascii="宋体" w:hAnsi="宋体"/>
                <w:b/>
                <w:sz w:val="21"/>
                <w:szCs w:val="21"/>
              </w:rPr>
            </w:pPr>
            <w:r>
              <w:rPr>
                <w:rFonts w:hint="eastAsia" w:ascii="宋体" w:hAnsi="宋体"/>
                <w:b/>
                <w:color w:val="000000"/>
                <w:sz w:val="21"/>
                <w:szCs w:val="21"/>
              </w:rPr>
              <w:t>法律法规要求及时更新了</w:t>
            </w:r>
            <w:r>
              <w:rPr>
                <w:rFonts w:hint="eastAsia" w:ascii="宋体" w:hAnsi="宋体"/>
                <w:b/>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1"/>
                <w:szCs w:val="21"/>
              </w:rPr>
            </w:pPr>
            <w:r>
              <w:rPr>
                <w:rFonts w:hint="eastAsia"/>
                <w:b/>
                <w:color w:val="000000"/>
                <w:sz w:val="21"/>
                <w:szCs w:val="21"/>
                <w:lang w:val="en-US" w:eastAsia="zh-CN"/>
              </w:rPr>
              <w:t>9</w:t>
            </w:r>
            <w:r>
              <w:rPr>
                <w:rFonts w:hint="eastAsia"/>
                <w:b/>
                <w:color w:val="000000"/>
                <w:sz w:val="21"/>
                <w:szCs w:val="21"/>
              </w:rPr>
              <w:t xml:space="preserve">. </w:t>
            </w:r>
            <w:r>
              <w:rPr>
                <w:rFonts w:hint="eastAsia" w:ascii="宋体" w:hAnsi="宋体"/>
                <w:b/>
                <w:color w:val="000000"/>
                <w:sz w:val="21"/>
                <w:szCs w:val="21"/>
              </w:rPr>
              <w:t>目标、方案</w:t>
            </w:r>
            <w:r>
              <w:rPr>
                <w:rFonts w:hint="eastAsia"/>
                <w:b/>
                <w:color w:val="000000"/>
                <w:sz w:val="21"/>
                <w:szCs w:val="21"/>
              </w:rPr>
              <w:t>（</w:t>
            </w:r>
            <w:r>
              <w:rPr>
                <w:rFonts w:hint="eastAsia" w:ascii="宋体" w:hAnsi="宋体"/>
                <w:b/>
                <w:color w:val="000000"/>
                <w:spacing w:val="-4"/>
                <w:sz w:val="21"/>
                <w:szCs w:val="21"/>
              </w:rPr>
              <w:t>在相关层次上建立</w:t>
            </w:r>
            <w:r>
              <w:rPr>
                <w:rFonts w:hint="eastAsia" w:ascii="宋体" w:hAnsi="宋体"/>
                <w:b/>
                <w:color w:val="000000"/>
                <w:sz w:val="21"/>
                <w:szCs w:val="21"/>
              </w:rPr>
              <w:t>可测量的目标，目标、方案的有效性，对质量</w:t>
            </w:r>
            <w:r>
              <w:rPr>
                <w:rFonts w:hint="eastAsia" w:ascii="宋体" w:hAnsi="宋体"/>
                <w:b/>
                <w:color w:val="000000"/>
                <w:sz w:val="21"/>
                <w:szCs w:val="21"/>
                <w:lang w:val="en-US" w:eastAsia="zh-CN"/>
              </w:rPr>
              <w:t>环境</w:t>
            </w:r>
            <w:r>
              <w:rPr>
                <w:rFonts w:hint="eastAsia" w:ascii="宋体" w:hAnsi="宋体"/>
                <w:b/>
                <w:color w:val="000000"/>
                <w:sz w:val="21"/>
                <w:szCs w:val="21"/>
              </w:rPr>
              <w:t>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sz w:val="21"/>
                <w:szCs w:val="21"/>
                <w:lang w:eastAsia="zh-CN"/>
              </w:rPr>
            </w:pPr>
            <w:r>
              <w:rPr>
                <w:rFonts w:hint="eastAsia" w:ascii="Times New Roman" w:hAnsi="Times New Roman" w:cs="宋体"/>
                <w:sz w:val="21"/>
                <w:szCs w:val="21"/>
              </w:rPr>
              <w:t>公司质量、环境目标：生产产品一次检验合格率98%以上；顾客满意率达95%以上；固体废弃物分类收集处理率100%</w:t>
            </w:r>
            <w:r>
              <w:rPr>
                <w:rFonts w:hint="eastAsia" w:cs="宋体"/>
                <w:sz w:val="21"/>
                <w:szCs w:val="21"/>
                <w:lang w:eastAsia="zh-CN"/>
              </w:rPr>
              <w:t>；</w:t>
            </w:r>
            <w:r>
              <w:rPr>
                <w:rFonts w:hint="eastAsia" w:ascii="Times New Roman" w:hAnsi="Times New Roman" w:cs="宋体"/>
                <w:sz w:val="21"/>
                <w:szCs w:val="21"/>
              </w:rPr>
              <w:t>火灾事故发生率0。</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考核一次，提供</w:t>
            </w:r>
            <w:r>
              <w:rPr>
                <w:rFonts w:hint="eastAsia" w:ascii="Times New Roman" w:hAnsi="Times New Roman" w:cs="宋体"/>
                <w:sz w:val="21"/>
                <w:szCs w:val="21"/>
                <w:lang w:val="en-US" w:eastAsia="zh-CN"/>
              </w:rPr>
              <w:t>20</w:t>
            </w:r>
            <w:r>
              <w:rPr>
                <w:rFonts w:hint="eastAsia" w:cs="宋体"/>
                <w:sz w:val="21"/>
                <w:szCs w:val="21"/>
                <w:lang w:val="en-US" w:eastAsia="zh-CN"/>
              </w:rPr>
              <w:t>21</w:t>
            </w:r>
            <w:r>
              <w:rPr>
                <w:rFonts w:hint="eastAsia" w:ascii="Times New Roman" w:hAnsi="Times New Roman" w:cs="宋体"/>
                <w:sz w:val="21"/>
                <w:szCs w:val="21"/>
                <w:lang w:val="en-US" w:eastAsia="zh-CN"/>
              </w:rPr>
              <w:t>年</w:t>
            </w:r>
            <w:r>
              <w:rPr>
                <w:rFonts w:hint="eastAsia" w:cs="宋体"/>
                <w:sz w:val="21"/>
                <w:szCs w:val="21"/>
                <w:lang w:val="en-US" w:eastAsia="zh-CN"/>
              </w:rPr>
              <w:t>1</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1"/>
                <w:szCs w:val="21"/>
              </w:rPr>
            </w:pPr>
            <w:r>
              <w:rPr>
                <w:rFonts w:hint="eastAsia"/>
                <w:b/>
                <w:color w:val="000000"/>
                <w:sz w:val="21"/>
                <w:szCs w:val="21"/>
                <w:lang w:val="en-US" w:eastAsia="zh-CN"/>
              </w:rPr>
              <w:t>10</w:t>
            </w:r>
            <w:r>
              <w:rPr>
                <w:rFonts w:hint="eastAsia"/>
                <w:b/>
                <w:color w:val="000000"/>
                <w:sz w:val="21"/>
                <w:szCs w:val="21"/>
              </w:rPr>
              <w:t>. 文件与记录控制 (</w:t>
            </w:r>
            <w:r>
              <w:rPr>
                <w:rFonts w:hint="eastAsia" w:ascii="宋体" w:hAnsi="宋体"/>
                <w:b/>
                <w:color w:val="000000"/>
                <w:sz w:val="21"/>
                <w:szCs w:val="21"/>
              </w:rPr>
              <w:t>文审修订后文件与标准的符合程度评价、</w:t>
            </w:r>
            <w:r>
              <w:rPr>
                <w:rFonts w:hint="eastAsia" w:ascii="宋体" w:hAnsi="宋体"/>
                <w:b/>
                <w:color w:val="000000"/>
                <w:spacing w:val="-4"/>
                <w:sz w:val="21"/>
                <w:szCs w:val="21"/>
              </w:rPr>
              <w:t>文件</w:t>
            </w:r>
            <w:r>
              <w:rPr>
                <w:rFonts w:hint="eastAsia" w:ascii="宋体" w:hAnsi="宋体"/>
                <w:b/>
                <w:color w:val="000000"/>
                <w:sz w:val="21"/>
                <w:szCs w:val="21"/>
              </w:rPr>
              <w:t>控制管理等)</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ascii="Times New Roman" w:hAnsi="Times New Roman" w:cs="宋体"/>
                <w:sz w:val="21"/>
                <w:szCs w:val="21"/>
              </w:rPr>
              <w:t>管理体系文件由</w:t>
            </w:r>
            <w:r>
              <w:rPr>
                <w:rFonts w:hint="eastAsia" w:cs="宋体"/>
                <w:sz w:val="21"/>
                <w:szCs w:val="21"/>
                <w:lang w:val="en-US" w:eastAsia="zh-CN"/>
              </w:rPr>
              <w:t>综合部</w:t>
            </w:r>
            <w:r>
              <w:rPr>
                <w:rFonts w:hint="eastAsia" w:ascii="Times New Roman" w:hAnsi="Times New Roman" w:cs="宋体"/>
                <w:sz w:val="21"/>
                <w:szCs w:val="21"/>
              </w:rPr>
              <w:t>组织编写，总经理批准发布实施，</w:t>
            </w:r>
            <w:r>
              <w:rPr>
                <w:rFonts w:hint="eastAsia" w:cs="宋体"/>
                <w:sz w:val="21"/>
                <w:szCs w:val="21"/>
                <w:lang w:val="en-US" w:eastAsia="zh-CN"/>
              </w:rPr>
              <w:t>综合部</w:t>
            </w:r>
            <w:r>
              <w:rPr>
                <w:rFonts w:hint="eastAsia" w:ascii="Times New Roman" w:hAnsi="Times New Roman" w:cs="宋体"/>
                <w:sz w:val="21"/>
                <w:szCs w:val="21"/>
              </w:rPr>
              <w:t>打印传阅，公司文件柜存放，电子版本在电脑桌面上，每个人均可查阅。外来文件电子版本在电脑桌面上，每个人均可查阅。记录管理：</w:t>
            </w:r>
            <w:r>
              <w:rPr>
                <w:rFonts w:hint="eastAsia" w:cs="宋体"/>
                <w:sz w:val="21"/>
                <w:szCs w:val="21"/>
                <w:lang w:val="en-US" w:eastAsia="zh-CN"/>
              </w:rPr>
              <w:t>综合部</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综合部</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ascii="宋体" w:hAnsi="宋体"/>
                <w:b/>
                <w:color w:val="000000"/>
                <w:sz w:val="21"/>
                <w:szCs w:val="21"/>
                <w:lang w:val="en-US" w:eastAsia="zh-CN"/>
              </w:rPr>
              <w:t>1.</w:t>
            </w:r>
            <w:r>
              <w:rPr>
                <w:rFonts w:hint="eastAsia" w:ascii="宋体" w:hAnsi="宋体"/>
                <w:b/>
                <w:color w:val="000000"/>
                <w:sz w:val="21"/>
                <w:szCs w:val="21"/>
              </w:rPr>
              <w:t>人力资源的简要说明</w:t>
            </w:r>
            <w:r>
              <w:rPr>
                <w:rFonts w:hint="eastAsia"/>
                <w:b/>
                <w:color w:val="000000"/>
                <w:sz w:val="21"/>
                <w:szCs w:val="21"/>
              </w:rPr>
              <w:t>.</w:t>
            </w:r>
            <w:r>
              <w:rPr>
                <w:rFonts w:hint="eastAsia" w:ascii="宋体" w:hAnsi="宋体"/>
                <w:b/>
                <w:color w:val="000000"/>
                <w:sz w:val="21"/>
                <w:szCs w:val="21"/>
              </w:rPr>
              <w:t>:</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rPr>
              <w:t>公司共有员工</w:t>
            </w:r>
            <w:r>
              <w:rPr>
                <w:rFonts w:hint="eastAsia"/>
                <w:sz w:val="21"/>
                <w:szCs w:val="21"/>
                <w:lang w:val="en-US" w:eastAsia="zh-CN"/>
              </w:rPr>
              <w:t>8</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加工</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1"/>
                <w:szCs w:val="21"/>
              </w:rPr>
            </w:pPr>
            <w:r>
              <w:rPr>
                <w:rFonts w:hint="eastAsia" w:ascii="宋体" w:hAnsi="宋体"/>
                <w:b/>
                <w:color w:val="000000"/>
                <w:sz w:val="21"/>
                <w:szCs w:val="21"/>
                <w:lang w:val="en-US" w:eastAsia="zh-CN"/>
              </w:rPr>
              <w:t>2.</w:t>
            </w:r>
            <w:r>
              <w:rPr>
                <w:rFonts w:hint="eastAsia" w:ascii="宋体" w:hAnsi="宋体"/>
                <w:b/>
                <w:color w:val="000000"/>
                <w:sz w:val="21"/>
                <w:szCs w:val="21"/>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Times New Roman" w:hAnsi="Times New Roman" w:cs="Times New Roman"/>
                <w:sz w:val="21"/>
                <w:szCs w:val="21"/>
                <w:lang w:val="en-US" w:eastAsia="zh-CN"/>
              </w:rPr>
              <w:t>钻床、卧式车床、立式钻床、铣床</w:t>
            </w:r>
            <w:r>
              <w:rPr>
                <w:rFonts w:hint="eastAsia"/>
              </w:rPr>
              <w:t>、</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服务</w:t>
            </w:r>
            <w:r>
              <w:rPr>
                <w:rFonts w:hint="eastAsia"/>
                <w:sz w:val="21"/>
                <w:szCs w:val="21"/>
              </w:rPr>
              <w:t>需求</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1"/>
                <w:szCs w:val="21"/>
              </w:rPr>
            </w:pPr>
            <w:r>
              <w:rPr>
                <w:rFonts w:hint="eastAsia" w:ascii="宋体" w:hAnsi="宋体"/>
                <w:b/>
                <w:color w:val="000000"/>
                <w:sz w:val="21"/>
                <w:szCs w:val="21"/>
                <w:lang w:val="en-US" w:eastAsia="zh-CN"/>
              </w:rPr>
              <w:t>3.</w:t>
            </w:r>
            <w:r>
              <w:rPr>
                <w:rFonts w:hint="eastAsia" w:ascii="宋体" w:hAnsi="宋体"/>
                <w:b/>
                <w:color w:val="000000"/>
                <w:sz w:val="21"/>
                <w:szCs w:val="21"/>
              </w:rPr>
              <w:t>过程运行环境</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ascii="宋体" w:hAnsi="宋体" w:eastAsia="宋体"/>
                <w:sz w:val="21"/>
                <w:szCs w:val="21"/>
              </w:rPr>
              <w:t>邯郸市复兴区建设大街5号</w:t>
            </w:r>
            <w:r>
              <w:rPr>
                <w:rFonts w:hint="eastAsia" w:ascii="Times New Roman" w:hAnsi="Times New Roman" w:cs="宋体"/>
                <w:sz w:val="21"/>
                <w:szCs w:val="21"/>
                <w:lang w:val="en-US" w:eastAsia="zh-CN"/>
              </w:rPr>
              <w:t>，办</w:t>
            </w:r>
            <w:r>
              <w:rPr>
                <w:rFonts w:hint="eastAsia"/>
                <w:sz w:val="21"/>
                <w:szCs w:val="21"/>
                <w:lang w:eastAsia="zh-CN"/>
              </w:rPr>
              <w:t>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，车间400平米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sz w:val="21"/>
                <w:szCs w:val="21"/>
              </w:rPr>
            </w:pPr>
            <w:r>
              <w:rPr>
                <w:rFonts w:hint="eastAsia" w:ascii="宋体" w:hAnsi="宋体"/>
                <w:b/>
                <w:color w:val="000000"/>
                <w:sz w:val="21"/>
                <w:szCs w:val="21"/>
                <w:lang w:val="en-US" w:eastAsia="zh-CN"/>
              </w:rPr>
              <w:t>4.</w:t>
            </w:r>
            <w:r>
              <w:rPr>
                <w:rFonts w:hint="eastAsia" w:ascii="宋体" w:hAnsi="宋体"/>
                <w:b/>
                <w:color w:val="000000"/>
                <w:sz w:val="21"/>
                <w:szCs w:val="21"/>
              </w:rPr>
              <w:t>监视和测量资源</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rPr>
              <w:t>主要检测设备包括：</w:t>
            </w:r>
            <w:r>
              <w:rPr>
                <w:rFonts w:hint="eastAsia"/>
                <w:lang w:val="en-US" w:eastAsia="zh-CN"/>
              </w:rPr>
              <w:t>钢直尺、游标卡尺</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ascii="宋体" w:hAnsi="宋体"/>
                <w:b/>
                <w:color w:val="000000"/>
                <w:sz w:val="21"/>
                <w:szCs w:val="21"/>
              </w:rPr>
            </w:pPr>
            <w:r>
              <w:rPr>
                <w:rFonts w:hint="eastAsia" w:ascii="宋体" w:hAnsi="宋体"/>
                <w:b/>
                <w:color w:val="000000"/>
                <w:sz w:val="21"/>
                <w:szCs w:val="21"/>
                <w:lang w:val="en-US" w:eastAsia="zh-CN"/>
              </w:rPr>
              <w:t>5.</w:t>
            </w:r>
            <w:r>
              <w:rPr>
                <w:rFonts w:hint="eastAsia" w:ascii="宋体" w:hAnsi="宋体"/>
                <w:b/>
                <w:color w:val="000000"/>
                <w:sz w:val="21"/>
                <w:szCs w:val="21"/>
              </w:rPr>
              <w:t>知识</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rPr>
              <w:t>公司对法律法规及其他要求进行了获取，包括产品质量法、合同法、</w:t>
            </w:r>
            <w:r>
              <w:rPr>
                <w:rFonts w:hint="eastAsia"/>
                <w:sz w:val="21"/>
                <w:szCs w:val="21"/>
                <w:lang w:eastAsia="zh-CN"/>
              </w:rPr>
              <w:t>标准化法、招标投标</w:t>
            </w:r>
            <w:r>
              <w:rPr>
                <w:rFonts w:hint="eastAsia"/>
                <w:sz w:val="21"/>
                <w:szCs w:val="21"/>
              </w:rPr>
              <w:t>法</w:t>
            </w:r>
            <w:r>
              <w:rPr>
                <w:rFonts w:hint="eastAsia"/>
                <w:sz w:val="21"/>
                <w:szCs w:val="21"/>
                <w:lang w:eastAsia="zh-CN"/>
              </w:rPr>
              <w:t>、</w:t>
            </w:r>
            <w:r>
              <w:rPr>
                <w:rFonts w:hint="eastAsia"/>
                <w:sz w:val="21"/>
                <w:szCs w:val="21"/>
                <w:lang w:val="en-US" w:eastAsia="zh-CN"/>
              </w:rPr>
              <w:t>劳动法、</w:t>
            </w:r>
            <w:r>
              <w:rPr>
                <w:rFonts w:hint="eastAsia" w:ascii="Times New Roman" w:hAnsi="Times New Roman" w:cs="Times New Roman"/>
                <w:lang w:val="en-US" w:eastAsia="zh-CN"/>
              </w:rPr>
              <w:t>GB/T16907-2014</w:t>
            </w:r>
            <w:r>
              <w:rPr>
                <w:rFonts w:hint="eastAsia"/>
              </w:rPr>
              <w:t>《离心泵技术条件(Ⅰ类)》</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numPr>
                <w:ilvl w:val="0"/>
                <w:numId w:val="4"/>
              </w:numPr>
              <w:kinsoku/>
              <w:wordWrap/>
              <w:overflowPunct/>
              <w:topLinePunct w:val="0"/>
              <w:bidi w:val="0"/>
              <w:snapToGrid/>
              <w:spacing w:line="360" w:lineRule="exact"/>
              <w:textAlignment w:val="auto"/>
              <w:rPr>
                <w:rFonts w:hint="eastAsia" w:ascii="宋体" w:hAnsi="宋体" w:eastAsia="宋体"/>
                <w:b/>
                <w:color w:val="000000"/>
                <w:sz w:val="21"/>
                <w:szCs w:val="21"/>
                <w:lang w:val="en-US" w:eastAsia="zh-CN"/>
              </w:rPr>
            </w:pPr>
            <w:r>
              <w:rPr>
                <w:rFonts w:hint="eastAsia" w:ascii="宋体" w:hAnsi="宋体"/>
                <w:b/>
                <w:color w:val="000000"/>
                <w:sz w:val="21"/>
                <w:szCs w:val="21"/>
              </w:rPr>
              <w:t>环保设施：</w:t>
            </w:r>
          </w:p>
          <w:p>
            <w:pPr>
              <w:keepNext w:val="0"/>
              <w:keepLines w:val="0"/>
              <w:pageBreakBefore w:val="0"/>
              <w:numPr>
                <w:ilvl w:val="0"/>
                <w:numId w:val="0"/>
              </w:numPr>
              <w:kinsoku/>
              <w:wordWrap/>
              <w:overflowPunct/>
              <w:topLinePunct w:val="0"/>
              <w:bidi w:val="0"/>
              <w:snapToGrid/>
              <w:spacing w:line="360" w:lineRule="exact"/>
              <w:ind w:left="0" w:leftChars="0" w:firstLine="420" w:firstLineChars="200"/>
              <w:textAlignment w:val="auto"/>
              <w:rPr>
                <w:rFonts w:ascii="宋体" w:hAnsi="宋体"/>
                <w:b/>
                <w:sz w:val="21"/>
                <w:szCs w:val="21"/>
              </w:rPr>
            </w:pPr>
            <w:r>
              <w:rPr>
                <w:rFonts w:hint="eastAsia" w:ascii="宋体" w:hAnsi="宋体"/>
                <w:b w:val="0"/>
                <w:bCs/>
                <w:color w:val="000000"/>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numPr>
                <w:ilvl w:val="0"/>
                <w:numId w:val="4"/>
              </w:numPr>
              <w:kinsoku/>
              <w:wordWrap/>
              <w:overflowPunct/>
              <w:topLinePunct w:val="0"/>
              <w:bidi w:val="0"/>
              <w:snapToGrid/>
              <w:spacing w:line="360" w:lineRule="exact"/>
              <w:ind w:left="0" w:leftChars="0" w:firstLine="0" w:firstLineChars="0"/>
              <w:textAlignment w:val="auto"/>
              <w:rPr>
                <w:rFonts w:hint="eastAsia" w:ascii="宋体" w:hAnsi="宋体"/>
                <w:b/>
                <w:color w:val="000000"/>
                <w:sz w:val="21"/>
                <w:szCs w:val="21"/>
              </w:rPr>
            </w:pPr>
            <w:r>
              <w:rPr>
                <w:rFonts w:hint="eastAsia" w:ascii="宋体" w:hAnsi="宋体"/>
                <w:b/>
                <w:color w:val="000000"/>
                <w:sz w:val="21"/>
                <w:szCs w:val="21"/>
              </w:rPr>
              <w:t>职业健康安全设施：</w:t>
            </w:r>
          </w:p>
          <w:p>
            <w:pPr>
              <w:keepNext w:val="0"/>
              <w:keepLines w:val="0"/>
              <w:pageBreakBefore w:val="0"/>
              <w:numPr>
                <w:ilvl w:val="0"/>
                <w:numId w:val="0"/>
              </w:numPr>
              <w:kinsoku/>
              <w:wordWrap/>
              <w:overflowPunct/>
              <w:topLinePunct w:val="0"/>
              <w:bidi w:val="0"/>
              <w:snapToGrid/>
              <w:spacing w:line="360" w:lineRule="exact"/>
              <w:ind w:left="0" w:leftChars="0" w:firstLine="420" w:firstLineChars="200"/>
              <w:textAlignment w:val="auto"/>
              <w:rPr>
                <w:rFonts w:ascii="宋体" w:hAnsi="宋体"/>
                <w:b/>
                <w:sz w:val="21"/>
                <w:szCs w:val="21"/>
              </w:rPr>
            </w:pPr>
            <w:r>
              <w:rPr>
                <w:rFonts w:hint="eastAsia" w:ascii="宋体" w:hAnsi="宋体"/>
                <w:b w:val="0"/>
                <w:bCs/>
                <w:color w:val="000000"/>
                <w:sz w:val="21"/>
                <w:szCs w:val="21"/>
                <w:lang w:val="en-US" w:eastAsia="zh-CN"/>
              </w:rPr>
              <w:t>灭火器、警示牌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keepNext w:val="0"/>
              <w:keepLines w:val="0"/>
              <w:pageBreakBefore w:val="0"/>
              <w:kinsoku/>
              <w:wordWrap/>
              <w:overflowPunct/>
              <w:topLinePunct w:val="0"/>
              <w:bidi w:val="0"/>
              <w:snapToGrid/>
              <w:spacing w:line="360" w:lineRule="exact"/>
              <w:textAlignment w:val="auto"/>
              <w:rPr>
                <w:rFonts w:hint="eastAsia"/>
                <w:b/>
                <w:color w:val="000000"/>
                <w:sz w:val="21"/>
                <w:szCs w:val="21"/>
              </w:rPr>
            </w:pPr>
            <w:r>
              <w:rPr>
                <w:rFonts w:hint="eastAsia"/>
                <w:b/>
                <w:color w:val="000000"/>
                <w:sz w:val="21"/>
                <w:szCs w:val="21"/>
              </w:rPr>
              <w:t>1. 针对方针的管理职责评审（包括针对组织宗旨，制定相关管理方针政策、确保方针为员工理解并在运营中实施，监视方针的实施并评审方针的适宜性）</w:t>
            </w:r>
          </w:p>
          <w:p>
            <w:pPr>
              <w:rPr>
                <w:rFonts w:hint="eastAsia" w:eastAsia="宋体"/>
                <w:sz w:val="21"/>
                <w:szCs w:val="21"/>
                <w:lang w:eastAsia="zh-CN"/>
              </w:rPr>
            </w:pPr>
            <w:r>
              <w:rPr>
                <w:rFonts w:hint="eastAsia" w:cs="宋体"/>
                <w:sz w:val="21"/>
                <w:szCs w:val="21"/>
                <w:lang w:val="en-US" w:eastAsia="zh-CN"/>
              </w:rPr>
              <w:t>1.</w:t>
            </w:r>
            <w:r>
              <w:rPr>
                <w:rFonts w:hint="eastAsia" w:cs="宋体"/>
                <w:sz w:val="21"/>
                <w:szCs w:val="21"/>
              </w:rPr>
              <w:t>管理方针：质量优良，信誉第一；节能降耗，保护环境；健康安全，以人为本；规范管理，持续改进</w:t>
            </w:r>
            <w:r>
              <w:rPr>
                <w:rFonts w:hint="eastAsia" w:cs="宋体"/>
                <w:sz w:val="21"/>
                <w:szCs w:val="21"/>
                <w:lang w:val="en-US" w:eastAsia="zh-CN"/>
              </w:rPr>
              <w:t>。</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2.</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ind w:left="1" w:leftChars="0"/>
              <w:textAlignment w:val="auto"/>
              <w:rPr>
                <w:rFonts w:ascii="宋体" w:hAnsi="宋体"/>
                <w:b/>
                <w:sz w:val="21"/>
                <w:szCs w:val="21"/>
              </w:rPr>
            </w:pPr>
            <w:r>
              <w:rPr>
                <w:sz w:val="21"/>
                <w:szCs w:val="21"/>
              </w:rPr>
              <w:t>3.</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ind w:left="159" w:hanging="167" w:hangingChars="79"/>
              <w:textAlignment w:val="auto"/>
              <w:rPr>
                <w:rFonts w:ascii="楷体_GB2312" w:eastAsia="楷体_GB2312"/>
                <w:b/>
                <w:color w:val="000000"/>
                <w:sz w:val="21"/>
                <w:szCs w:val="21"/>
              </w:rPr>
            </w:pPr>
            <w:r>
              <w:rPr>
                <w:rFonts w:hint="eastAsia"/>
                <w:b/>
                <w:color w:val="000000"/>
                <w:sz w:val="21"/>
                <w:szCs w:val="21"/>
              </w:rPr>
              <w:t>2. 组织内部沟通的充分性与效果（OHSMS员工参与风险管理/健康安全事务的关心和影响力；组织对外联络关注顾客的感受情况、</w:t>
            </w:r>
            <w:r>
              <w:rPr>
                <w:b/>
                <w:color w:val="000000"/>
                <w:sz w:val="21"/>
                <w:szCs w:val="21"/>
              </w:rPr>
              <w:t>信息交流</w:t>
            </w:r>
            <w:r>
              <w:rPr>
                <w:rFonts w:hint="eastAsia"/>
                <w:b/>
                <w:color w:val="000000"/>
                <w:sz w:val="21"/>
                <w:szCs w:val="21"/>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内部沟通的情况：内部沟通方式：</w:t>
            </w:r>
            <w:r>
              <w:rPr>
                <w:rFonts w:hint="eastAsia" w:ascii="宋体" w:hAnsi="宋体"/>
                <w:sz w:val="21"/>
                <w:szCs w:val="21"/>
              </w:rPr>
              <w:t>文件、会议、电话、</w:t>
            </w:r>
            <w:r>
              <w:rPr>
                <w:rFonts w:hint="eastAsia" w:ascii="宋体" w:hAnsi="宋体"/>
                <w:sz w:val="21"/>
                <w:szCs w:val="21"/>
                <w:lang w:val="en-US" w:eastAsia="zh-CN"/>
              </w:rPr>
              <w:t>网络、</w:t>
            </w:r>
            <w:r>
              <w:rPr>
                <w:rFonts w:hint="eastAsia" w:ascii="宋体" w:hAnsi="宋体"/>
                <w:sz w:val="21"/>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1"/>
                <w:szCs w:val="21"/>
              </w:rPr>
            </w:pPr>
            <w:r>
              <w:rPr>
                <w:rFonts w:hint="eastAsia" w:ascii="楷体_GB2312" w:eastAsia="楷体_GB2312"/>
                <w:b/>
                <w:color w:val="000000"/>
                <w:sz w:val="21"/>
                <w:szCs w:val="21"/>
              </w:rPr>
              <w:t>外部信息的接收、成文并答复的情况（E、S填写）：</w:t>
            </w:r>
            <w:r>
              <w:rPr>
                <w:rFonts w:hint="eastAsia" w:ascii="楷体_GB2312" w:eastAsia="楷体_GB2312"/>
                <w:b/>
                <w:color w:val="000000"/>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ascii="楷体_GB2312" w:eastAsia="楷体_GB2312"/>
                <w:b/>
                <w:color w:val="000000"/>
                <w:sz w:val="21"/>
                <w:szCs w:val="21"/>
              </w:rPr>
              <w:t>重要环境因素信息对外交流情况（EMS填写）：</w:t>
            </w:r>
            <w:r>
              <w:rPr>
                <w:rFonts w:hint="eastAsia" w:ascii="宋体" w:hAnsi="宋体"/>
                <w:sz w:val="21"/>
                <w:szCs w:val="21"/>
              </w:rPr>
              <w:t>外部沟通：文件、</w:t>
            </w:r>
            <w:r>
              <w:rPr>
                <w:rFonts w:hint="eastAsia" w:ascii="宋体" w:hAnsi="宋体"/>
                <w:sz w:val="21"/>
                <w:szCs w:val="21"/>
                <w:lang w:val="en-US" w:eastAsia="zh-CN"/>
              </w:rPr>
              <w:t>会议、</w:t>
            </w:r>
            <w:r>
              <w:rPr>
                <w:rFonts w:hint="eastAsia" w:ascii="宋体" w:hAnsi="宋体"/>
                <w:sz w:val="21"/>
                <w:szCs w:val="21"/>
              </w:rPr>
              <w:t>电话、面谈、</w:t>
            </w:r>
            <w:r>
              <w:rPr>
                <w:rFonts w:hint="eastAsia" w:ascii="宋体" w:hAnsi="宋体"/>
                <w:sz w:val="21"/>
                <w:szCs w:val="21"/>
                <w:lang w:val="en-US" w:eastAsia="zh-CN"/>
              </w:rPr>
              <w:t>网络</w:t>
            </w:r>
            <w:r>
              <w:rPr>
                <w:rFonts w:hint="eastAsia" w:ascii="宋体" w:hAnsi="宋体"/>
                <w:sz w:val="21"/>
                <w:szCs w:val="21"/>
              </w:rPr>
              <w:t>等，主要与顾客、供方、上级主管部门的沟通，目前各项沟通都较为顺畅</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b/>
                <w:color w:val="000000"/>
                <w:sz w:val="21"/>
                <w:szCs w:val="21"/>
              </w:rPr>
              <w:t>3.  QMS 组织对重要过程实施控制的结果</w:t>
            </w:r>
          </w:p>
          <w:p>
            <w:pPr>
              <w:keepNext w:val="0"/>
              <w:keepLines w:val="0"/>
              <w:pageBreakBefore w:val="0"/>
              <w:kinsoku/>
              <w:wordWrap/>
              <w:overflowPunct/>
              <w:topLinePunct w:val="0"/>
              <w:bidi w:val="0"/>
              <w:snapToGrid/>
              <w:spacing w:line="360" w:lineRule="exact"/>
              <w:ind w:left="206" w:leftChars="42" w:hanging="105" w:hangingChars="50"/>
              <w:textAlignment w:val="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(包括对QMS关键工序(过程)、特殊过程控制</w:t>
            </w:r>
            <w:r>
              <w:rPr>
                <w:rFonts w:hint="default" w:ascii="Times New Roman" w:hAnsi="Times New Roman" w:cs="Times New Roman"/>
                <w:b/>
                <w:color w:val="000000"/>
                <w:sz w:val="21"/>
                <w:szCs w:val="21"/>
                <w:lang w:eastAsia="zh-CN"/>
              </w:rPr>
              <w:t>；</w:t>
            </w:r>
            <w:r>
              <w:rPr>
                <w:rFonts w:hint="default" w:ascii="Times New Roman" w:hAnsi="Times New Roman" w:cs="Times New Roman"/>
                <w:b/>
                <w:color w:val="000000"/>
                <w:sz w:val="21"/>
                <w:szCs w:val="21"/>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与顾客有关过程的控制</w:t>
            </w:r>
            <w:r>
              <w:rPr>
                <w:rFonts w:hint="default" w:ascii="Times New Roman" w:hAnsi="Times New Roman" w:cs="Times New Roman"/>
                <w:sz w:val="21"/>
                <w:szCs w:val="21"/>
              </w:rPr>
              <w:t>：主要根据顾客提出的产品</w:t>
            </w:r>
            <w:r>
              <w:rPr>
                <w:rFonts w:hint="default" w:ascii="Times New Roman" w:hAnsi="Times New Roman" w:cs="Times New Roman"/>
                <w:sz w:val="21"/>
                <w:szCs w:val="21"/>
                <w:lang w:val="en-US" w:eastAsia="zh-CN"/>
              </w:rPr>
              <w:t>和服务</w:t>
            </w:r>
            <w:r>
              <w:rPr>
                <w:rFonts w:hint="default" w:ascii="Times New Roman" w:hAnsi="Times New Roman" w:cs="Times New Roman"/>
                <w:sz w:val="21"/>
                <w:szCs w:val="21"/>
              </w:rPr>
              <w:t>要求/标书中明示要求等进行控制，要求进行合同评审确保能满足客户需求，</w:t>
            </w:r>
            <w:r>
              <w:rPr>
                <w:rFonts w:hint="eastAsia" w:cs="Times New Roman"/>
                <w:sz w:val="21"/>
                <w:szCs w:val="21"/>
                <w:lang w:val="en-US" w:eastAsia="zh-CN"/>
              </w:rPr>
              <w:t>提供</w:t>
            </w:r>
            <w:r>
              <w:rPr>
                <w:rFonts w:hint="default" w:ascii="Times New Roman" w:hAnsi="Times New Roman" w:cs="Times New Roman"/>
                <w:sz w:val="21"/>
                <w:szCs w:val="21"/>
                <w:lang w:val="en-US" w:eastAsia="zh-CN"/>
              </w:rPr>
              <w:t>合同评审记录，</w:t>
            </w:r>
            <w:r>
              <w:rPr>
                <w:rFonts w:hint="eastAsia" w:cs="Times New Roman"/>
                <w:sz w:val="21"/>
                <w:szCs w:val="21"/>
                <w:lang w:val="en-US" w:eastAsia="zh-CN"/>
              </w:rPr>
              <w:t>目前控制符合要求</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cs="Times New Roman"/>
                <w:sz w:val="21"/>
                <w:szCs w:val="21"/>
                <w:lang w:val="en-US" w:eastAsia="zh-CN"/>
              </w:rPr>
            </w:pPr>
            <w:r>
              <w:rPr>
                <w:rFonts w:hint="default" w:ascii="Times New Roman" w:hAnsi="Times New Roman" w:cs="Times New Roman"/>
                <w:sz w:val="21"/>
                <w:szCs w:val="21"/>
              </w:rPr>
              <w:t>2.采购过程控制：</w:t>
            </w:r>
            <w:r>
              <w:rPr>
                <w:rFonts w:hint="eastAsia" w:ascii="宋体" w:hAnsi="宋体"/>
                <w:color w:val="auto"/>
                <w:kern w:val="2"/>
                <w:sz w:val="21"/>
                <w:szCs w:val="21"/>
                <w:lang w:bidi="ar-SA"/>
              </w:rPr>
              <w:t>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w:t>
            </w:r>
            <w:r>
              <w:rPr>
                <w:rFonts w:hint="eastAsia" w:ascii="Times New Roman" w:hAnsi="Times New Roman" w:cs="Times New Roman"/>
                <w:sz w:val="21"/>
                <w:szCs w:val="21"/>
                <w:lang w:val="en-US" w:eastAsia="zh-CN"/>
              </w:rPr>
              <w:t>价，保证采购产品/服务的质量符合公司要求，通过制定采购计划实施采购。目前</w:t>
            </w:r>
            <w:r>
              <w:rPr>
                <w:rFonts w:hint="eastAsia" w:cs="Times New Roman"/>
                <w:sz w:val="21"/>
                <w:szCs w:val="21"/>
                <w:lang w:val="en-US" w:eastAsia="zh-CN"/>
              </w:rPr>
              <w:t>对供方评价欠缺，已开具不符合报告，要求限期整改。</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val="en-GB" w:eastAsia="zh-CN"/>
              </w:rPr>
              <w:t>生产过程控制：主要控制的过程有</w:t>
            </w:r>
            <w:r>
              <w:rPr>
                <w:rFonts w:hint="eastAsia" w:ascii="Times New Roman" w:hAnsi="Times New Roman" w:cs="Times New Roman"/>
                <w:sz w:val="21"/>
                <w:szCs w:val="21"/>
                <w:lang w:val="en-US" w:eastAsia="zh-CN"/>
              </w:rPr>
              <w:t>零件加工</w:t>
            </w:r>
            <w:r>
              <w:rPr>
                <w:rFonts w:hint="eastAsia" w:ascii="Times New Roman" w:hAnsi="Times New Roman" w:cs="Times New Roman"/>
                <w:sz w:val="21"/>
                <w:szCs w:val="21"/>
                <w:lang w:val="en-GB" w:eastAsia="zh-CN"/>
              </w:rPr>
              <w:t>；制定了生产</w:t>
            </w:r>
            <w:r>
              <w:rPr>
                <w:rFonts w:hint="eastAsia" w:ascii="Times New Roman" w:hAnsi="Times New Roman" w:cs="Times New Roman"/>
                <w:sz w:val="21"/>
                <w:szCs w:val="21"/>
                <w:lang w:val="en-US" w:eastAsia="zh-CN"/>
              </w:rPr>
              <w:t>设备管理制度、设备操作规程、作业指导书、成品检验规范等管理技术文件；配备了钻床、卧式车床、立式钻床、铣床等生产设备及游标卡尺、钢直尺等检测仪器；机加工工序主要控制外观/尺寸达到图纸要求，</w:t>
            </w:r>
            <w:r>
              <w:rPr>
                <w:rFonts w:hint="eastAsia" w:ascii="Times New Roman" w:hAnsi="Times New Roman" w:cs="Times New Roman"/>
                <w:sz w:val="21"/>
                <w:szCs w:val="21"/>
                <w:lang w:val="en-GB" w:eastAsia="zh-CN"/>
              </w:rPr>
              <w:t>各工序均按照要求进行操作，审核结论：</w:t>
            </w:r>
            <w:r>
              <w:rPr>
                <w:rFonts w:hint="eastAsia" w:ascii="Times New Roman" w:hAnsi="Times New Roman" w:cs="Times New Roman"/>
                <w:sz w:val="21"/>
                <w:szCs w:val="21"/>
                <w:lang w:val="en-US" w:eastAsia="zh-CN"/>
              </w:rPr>
              <w:t>生产过程控制符合要求</w:t>
            </w:r>
            <w:r>
              <w:rPr>
                <w:rFonts w:hint="eastAsia" w:ascii="Times New Roman" w:hAnsi="Times New Roman" w:cs="Times New Roman"/>
                <w:sz w:val="21"/>
                <w:szCs w:val="21"/>
                <w:lang w:val="en-GB"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val="en-GB" w:eastAsia="zh-CN"/>
              </w:rPr>
              <w:t>产品检验：分为原材料、半成品及成品检验，原材料采取进货验证，半成品采取随工序检验，产品采取抽检；原材料主要为</w:t>
            </w:r>
            <w:r>
              <w:rPr>
                <w:rFonts w:hint="eastAsia" w:ascii="Times New Roman" w:hAnsi="Times New Roman" w:cs="Times New Roman"/>
                <w:sz w:val="21"/>
                <w:szCs w:val="21"/>
                <w:lang w:val="en-US" w:eastAsia="zh-CN"/>
              </w:rPr>
              <w:t>毛坯件，</w:t>
            </w:r>
            <w:r>
              <w:rPr>
                <w:rFonts w:hint="eastAsia" w:ascii="Times New Roman" w:hAnsi="Times New Roman" w:cs="Times New Roman"/>
                <w:sz w:val="21"/>
                <w:szCs w:val="21"/>
                <w:lang w:val="en-GB" w:eastAsia="zh-CN"/>
              </w:rPr>
              <w:t>验证项目有</w:t>
            </w:r>
            <w:r>
              <w:rPr>
                <w:rFonts w:hint="eastAsia" w:ascii="Times New Roman" w:hAnsi="Times New Roman" w:cs="Times New Roman"/>
                <w:sz w:val="21"/>
                <w:szCs w:val="21"/>
                <w:lang w:val="en-US" w:eastAsia="zh-CN"/>
              </w:rPr>
              <w:t>数量/外观/材质单</w:t>
            </w:r>
            <w:r>
              <w:rPr>
                <w:rFonts w:hint="eastAsia" w:ascii="Times New Roman" w:hAnsi="Times New Roman" w:cs="Times New Roman"/>
                <w:sz w:val="21"/>
                <w:szCs w:val="21"/>
                <w:lang w:val="en-GB" w:eastAsia="zh-CN"/>
              </w:rPr>
              <w:t>；半成品主要为关键工序检验</w:t>
            </w:r>
            <w:r>
              <w:rPr>
                <w:rFonts w:hint="eastAsia" w:ascii="Times New Roman" w:hAnsi="Times New Roman" w:cs="Times New Roman"/>
                <w:sz w:val="21"/>
                <w:szCs w:val="21"/>
                <w:lang w:val="en-US" w:eastAsia="zh-CN"/>
              </w:rPr>
              <w:t>，验证项目为尺寸；</w:t>
            </w:r>
            <w:r>
              <w:rPr>
                <w:rFonts w:hint="eastAsia" w:ascii="Times New Roman" w:hAnsi="Times New Roman" w:cs="Times New Roman"/>
                <w:sz w:val="21"/>
                <w:szCs w:val="21"/>
                <w:lang w:val="en-GB" w:eastAsia="zh-CN"/>
              </w:rPr>
              <w:t>成品检验：检验</w:t>
            </w:r>
            <w:r>
              <w:rPr>
                <w:rFonts w:hint="eastAsia" w:ascii="Times New Roman" w:hAnsi="Times New Roman" w:cs="Times New Roman"/>
                <w:sz w:val="21"/>
                <w:szCs w:val="21"/>
                <w:lang w:val="en-US" w:eastAsia="zh-CN"/>
              </w:rPr>
              <w:t>项目有</w:t>
            </w:r>
            <w:r>
              <w:rPr>
                <w:rFonts w:hint="default" w:ascii="Times New Roman" w:hAnsi="Times New Roman" w:cs="Times New Roman"/>
                <w:sz w:val="21"/>
                <w:szCs w:val="21"/>
                <w:lang w:val="en-US" w:eastAsia="zh-CN"/>
              </w:rPr>
              <w:t>外观质量</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规格尺寸</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val="zh-CN" w:eastAsia="zh-CN"/>
              </w:rPr>
              <w:t>等</w:t>
            </w:r>
            <w:r>
              <w:rPr>
                <w:rFonts w:hint="eastAsia" w:ascii="Times New Roman" w:hAnsi="Times New Roman" w:cs="Times New Roman"/>
                <w:sz w:val="21"/>
                <w:szCs w:val="21"/>
                <w:lang w:val="en-US" w:eastAsia="zh-CN"/>
              </w:rPr>
              <w:t>。提供原材料、半成品(工序)、产品检验记录。审核结论：产品的监视和测量符合要求。</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5.监测设备控制：建立了监测设备台帐，基本满足目前产品检测要求，提供对游标卡尺、钢直尺的校准证书。</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宋体" w:hAnsi="宋体"/>
                <w:b/>
                <w:sz w:val="21"/>
                <w:szCs w:val="21"/>
              </w:rPr>
            </w:pP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lang w:val="en-GB" w:eastAsia="zh-CN"/>
              </w:rPr>
              <w:t>产品销售过程：</w:t>
            </w:r>
            <w:r>
              <w:rPr>
                <w:rFonts w:hint="eastAsia" w:ascii="Times New Roman" w:hAnsi="Times New Roman" w:cs="Times New Roman"/>
                <w:sz w:val="21"/>
                <w:szCs w:val="21"/>
                <w:lang w:val="en-US" w:eastAsia="zh-CN"/>
              </w:rPr>
              <w:t>公司主要产品为水泵</w:t>
            </w:r>
            <w:r>
              <w:rPr>
                <w:rFonts w:hint="eastAsia" w:cs="Times New Roman"/>
                <w:sz w:val="21"/>
                <w:szCs w:val="21"/>
                <w:lang w:val="en-US" w:eastAsia="zh-CN"/>
              </w:rPr>
              <w:t>零部件</w:t>
            </w:r>
            <w:r>
              <w:rPr>
                <w:rFonts w:hint="eastAsia" w:ascii="Times New Roman" w:hAnsi="Times New Roman" w:cs="Times New Roman"/>
                <w:sz w:val="21"/>
                <w:szCs w:val="21"/>
                <w:lang w:val="en-US" w:eastAsia="zh-CN"/>
              </w:rPr>
              <w:t>，且按照国家、行业相关标准、顾客要求进行加工生产销售，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jc w:val="left"/>
              <w:textAlignment w:val="auto"/>
              <w:rPr>
                <w:b/>
                <w:color w:val="000000"/>
                <w:sz w:val="21"/>
                <w:szCs w:val="21"/>
              </w:rPr>
            </w:pPr>
            <w:r>
              <w:rPr>
                <w:rFonts w:hint="eastAsia"/>
                <w:b/>
                <w:color w:val="000000"/>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b/>
                <w:color w:val="000000"/>
                <w:sz w:val="21"/>
                <w:szCs w:val="21"/>
                <w:lang w:val="en-US" w:eastAsia="zh-CN"/>
              </w:rPr>
              <w:t>主要满足客户要求，目前向顾客提供的服务均符合要求，提供有客户验收记录。</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b/>
                <w:color w:val="000000"/>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b/>
                <w:color w:val="000000"/>
                <w:sz w:val="21"/>
                <w:szCs w:val="21"/>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11" w:firstLineChars="100"/>
              <w:textAlignment w:val="auto"/>
              <w:rPr>
                <w:rFonts w:ascii="宋体" w:hAnsi="宋体"/>
                <w:b/>
                <w:sz w:val="21"/>
                <w:szCs w:val="21"/>
              </w:rPr>
            </w:pPr>
            <w:r>
              <w:rPr>
                <w:rFonts w:hint="eastAsia"/>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b/>
                <w:color w:val="000000"/>
                <w:spacing w:val="-8"/>
                <w:sz w:val="21"/>
                <w:szCs w:val="21"/>
              </w:rPr>
            </w:pPr>
            <w:r>
              <w:rPr>
                <w:rFonts w:hint="eastAsia"/>
                <w:b/>
                <w:color w:val="000000"/>
                <w:sz w:val="21"/>
                <w:szCs w:val="21"/>
              </w:rPr>
              <w:t xml:space="preserve">6. </w:t>
            </w:r>
            <w:r>
              <w:rPr>
                <w:rFonts w:hint="eastAsia"/>
                <w:b/>
                <w:color w:val="000000"/>
                <w:spacing w:val="-8"/>
                <w:sz w:val="21"/>
                <w:szCs w:val="21"/>
              </w:rPr>
              <w:t>不合格品/项的识别、控制;</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b/>
                <w:color w:val="000000"/>
                <w:sz w:val="21"/>
                <w:szCs w:val="21"/>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b/>
                <w:color w:val="000000"/>
                <w:sz w:val="21"/>
                <w:szCs w:val="21"/>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lang w:val="en-GB"/>
              </w:rPr>
              <w:t>编制</w:t>
            </w:r>
            <w:r>
              <w:rPr>
                <w:rFonts w:hint="eastAsia"/>
                <w:sz w:val="21"/>
                <w:szCs w:val="21"/>
              </w:rPr>
              <w:t>环境因素识别</w:t>
            </w:r>
            <w:r>
              <w:rPr>
                <w:rFonts w:hint="eastAsia"/>
                <w:sz w:val="21"/>
                <w:szCs w:val="21"/>
                <w:lang w:val="en-US" w:eastAsia="zh-CN"/>
              </w:rPr>
              <w:t>及</w:t>
            </w:r>
            <w:r>
              <w:rPr>
                <w:rFonts w:hint="eastAsia"/>
                <w:sz w:val="21"/>
                <w:szCs w:val="21"/>
              </w:rPr>
              <w:t>评价控制程序</w:t>
            </w:r>
            <w:r>
              <w:rPr>
                <w:rFonts w:hint="eastAsia"/>
                <w:sz w:val="21"/>
                <w:szCs w:val="21"/>
                <w:lang w:eastAsia="zh-CN"/>
              </w:rPr>
              <w:t>、</w:t>
            </w:r>
            <w:r>
              <w:rPr>
                <w:rFonts w:hint="eastAsia"/>
                <w:sz w:val="21"/>
                <w:szCs w:val="21"/>
              </w:rPr>
              <w:t>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查看办公区域干净整洁，配置灭火器等消防设施</w:t>
            </w:r>
            <w:r>
              <w:rPr>
                <w:rFonts w:hint="eastAsia"/>
                <w:b w:val="0"/>
                <w:bCs w:val="0"/>
                <w:sz w:val="21"/>
                <w:szCs w:val="21"/>
                <w:lang w:val="en-US" w:eastAsia="zh-CN"/>
              </w:rPr>
              <w:t>。未在生产车间配置固废分类装置，已开具不符合报告，要求限期整改。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sz w:val="21"/>
                <w:szCs w:val="21"/>
              </w:rPr>
            </w:pPr>
            <w:r>
              <w:rPr>
                <w:rFonts w:hint="eastAsia"/>
                <w:b/>
                <w:color w:val="000000"/>
                <w:sz w:val="21"/>
                <w:szCs w:val="21"/>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ascii="宋体" w:hAnsi="宋体"/>
                <w:b/>
                <w:sz w:val="21"/>
                <w:szCs w:val="21"/>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ind w:left="201" w:hanging="211" w:hangingChars="100"/>
              <w:textAlignment w:val="auto"/>
              <w:rPr>
                <w:b/>
                <w:color w:val="000000"/>
                <w:sz w:val="21"/>
                <w:szCs w:val="21"/>
              </w:rPr>
            </w:pPr>
            <w:r>
              <w:rPr>
                <w:rFonts w:hint="eastAsia"/>
                <w:b/>
                <w:color w:val="000000"/>
                <w:sz w:val="21"/>
                <w:szCs w:val="21"/>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lang w:val="en-GB"/>
              </w:rPr>
              <w:t>编制应急准备和响应控制程序，识别的潜在意外紧急情况为火灾</w:t>
            </w:r>
            <w:r>
              <w:rPr>
                <w:rFonts w:hint="eastAsia"/>
                <w:sz w:val="21"/>
                <w:szCs w:val="21"/>
                <w:lang w:val="en-US" w:eastAsia="zh-CN"/>
              </w:rPr>
              <w:t>事故</w:t>
            </w:r>
            <w:r>
              <w:rPr>
                <w:rFonts w:hint="eastAsia"/>
                <w:sz w:val="21"/>
                <w:szCs w:val="21"/>
                <w:lang w:val="en-GB"/>
              </w:rPr>
              <w:t>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b/>
                <w:color w:val="000000"/>
                <w:sz w:val="21"/>
                <w:szCs w:val="21"/>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eastAsia"/>
                <w:b/>
                <w:color w:val="000000"/>
                <w:sz w:val="21"/>
                <w:szCs w:val="21"/>
              </w:rPr>
            </w:pPr>
            <w:r>
              <w:rPr>
                <w:rFonts w:hint="eastAsia"/>
                <w:b/>
                <w:color w:val="000000"/>
                <w:sz w:val="21"/>
                <w:szCs w:val="21"/>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keepNext w:val="0"/>
              <w:keepLines w:val="0"/>
              <w:pageBreakBefore w:val="0"/>
              <w:kinsoku/>
              <w:wordWrap/>
              <w:overflowPunct/>
              <w:topLinePunct w:val="0"/>
              <w:bidi w:val="0"/>
              <w:snapToGrid/>
              <w:spacing w:line="360" w:lineRule="exact"/>
              <w:ind w:left="100" w:hanging="105" w:hangingChars="50"/>
              <w:textAlignment w:val="auto"/>
              <w:rPr>
                <w:b/>
                <w:color w:val="000000"/>
                <w:sz w:val="21"/>
                <w:szCs w:val="21"/>
              </w:rPr>
            </w:pPr>
            <w:r>
              <w:rPr>
                <w:rFonts w:hint="eastAsia"/>
                <w:b/>
                <w:color w:val="000000"/>
                <w:sz w:val="21"/>
                <w:szCs w:val="21"/>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numPr>
                <w:ilvl w:val="0"/>
                <w:numId w:val="6"/>
              </w:numPr>
              <w:kinsoku/>
              <w:wordWrap/>
              <w:overflowPunct/>
              <w:topLinePunct w:val="0"/>
              <w:bidi w:val="0"/>
              <w:snapToGrid/>
              <w:spacing w:line="360" w:lineRule="exact"/>
              <w:ind w:left="100" w:hanging="105" w:hangingChars="50"/>
              <w:textAlignment w:val="auto"/>
              <w:rPr>
                <w:rFonts w:hint="eastAsia"/>
                <w:b/>
                <w:color w:val="000000"/>
                <w:sz w:val="21"/>
                <w:szCs w:val="21"/>
              </w:rPr>
            </w:pPr>
            <w:r>
              <w:rPr>
                <w:rFonts w:hint="eastAsia"/>
                <w:b/>
                <w:color w:val="000000"/>
                <w:sz w:val="21"/>
                <w:szCs w:val="21"/>
              </w:rPr>
              <w:t>顾客满意</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Times New Roman"/>
                <w:sz w:val="21"/>
                <w:szCs w:val="21"/>
                <w:lang w:val="en-US" w:eastAsia="zh-CN"/>
              </w:rPr>
              <w:t>服务</w:t>
            </w:r>
            <w:r>
              <w:rPr>
                <w:rFonts w:hint="eastAsia" w:ascii="Times New Roman" w:hAnsi="Times New Roman" w:cs="Times New Roman"/>
                <w:sz w:val="21"/>
                <w:szCs w:val="21"/>
              </w:rPr>
              <w:t>质量、价格、</w:t>
            </w:r>
            <w:r>
              <w:rPr>
                <w:rFonts w:hint="eastAsia" w:cs="Times New Roman"/>
                <w:sz w:val="21"/>
                <w:szCs w:val="21"/>
                <w:lang w:val="en-US" w:eastAsia="zh-CN"/>
              </w:rPr>
              <w:t>交期、效果</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98</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b/>
                <w:color w:val="000000"/>
                <w:sz w:val="21"/>
                <w:szCs w:val="21"/>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rPr>
              <w:t>按照策划的安排于</w:t>
            </w:r>
            <w:r>
              <w:rPr>
                <w:sz w:val="21"/>
                <w:szCs w:val="21"/>
              </w:rPr>
              <w:t>20</w:t>
            </w:r>
            <w:r>
              <w:rPr>
                <w:rFonts w:hint="eastAsia"/>
                <w:sz w:val="21"/>
                <w:szCs w:val="21"/>
                <w:lang w:val="en-US" w:eastAsia="zh-CN"/>
              </w:rPr>
              <w:t>21年1月10日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b/>
                <w:color w:val="000000"/>
                <w:sz w:val="21"/>
                <w:szCs w:val="21"/>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rPr>
              <w:t>按照策划的安排于</w:t>
            </w:r>
            <w:r>
              <w:rPr>
                <w:sz w:val="21"/>
                <w:szCs w:val="21"/>
              </w:rPr>
              <w:t>20</w:t>
            </w:r>
            <w:r>
              <w:rPr>
                <w:rFonts w:hint="eastAsia"/>
                <w:sz w:val="21"/>
                <w:szCs w:val="21"/>
                <w:lang w:val="en-US" w:eastAsia="zh-CN"/>
              </w:rPr>
              <w:t>21</w:t>
            </w:r>
            <w:r>
              <w:rPr>
                <w:rFonts w:hint="eastAsia" w:cs="宋体"/>
                <w:sz w:val="21"/>
                <w:szCs w:val="21"/>
              </w:rPr>
              <w:t>年</w:t>
            </w:r>
            <w:r>
              <w:rPr>
                <w:rFonts w:hint="eastAsia" w:cs="宋体"/>
                <w:sz w:val="21"/>
                <w:szCs w:val="21"/>
                <w:lang w:val="en-US" w:eastAsia="zh-CN"/>
              </w:rPr>
              <w:t>1</w:t>
            </w:r>
            <w:r>
              <w:rPr>
                <w:rFonts w:hint="eastAsia" w:cs="宋体"/>
                <w:sz w:val="21"/>
                <w:szCs w:val="21"/>
              </w:rPr>
              <w:t>月</w:t>
            </w:r>
            <w:r>
              <w:rPr>
                <w:rFonts w:hint="eastAsia" w:cs="宋体"/>
                <w:sz w:val="21"/>
                <w:szCs w:val="21"/>
                <w:lang w:val="en-US" w:eastAsia="zh-CN"/>
              </w:rPr>
              <w:t>20</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numPr>
                <w:ilvl w:val="0"/>
                <w:numId w:val="7"/>
              </w:numPr>
              <w:kinsoku/>
              <w:wordWrap/>
              <w:overflowPunct/>
              <w:topLinePunct w:val="0"/>
              <w:bidi w:val="0"/>
              <w:snapToGrid/>
              <w:spacing w:line="360" w:lineRule="exact"/>
              <w:textAlignment w:val="auto"/>
              <w:rPr>
                <w:rFonts w:hint="eastAsia"/>
                <w:b/>
                <w:color w:val="000000"/>
                <w:sz w:val="21"/>
                <w:szCs w:val="21"/>
              </w:rPr>
            </w:pPr>
            <w:r>
              <w:rPr>
                <w:rFonts w:hint="eastAsia"/>
                <w:b/>
                <w:color w:val="000000"/>
                <w:sz w:val="21"/>
                <w:szCs w:val="21"/>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ascii="宋体" w:hAnsi="宋体"/>
                <w:b/>
                <w:sz w:val="21"/>
                <w:szCs w:val="21"/>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b/>
                <w:color w:val="000000"/>
                <w:sz w:val="21"/>
                <w:szCs w:val="21"/>
              </w:rPr>
              <w:t xml:space="preserve">6. </w:t>
            </w:r>
            <w:r>
              <w:rPr>
                <w:b/>
                <w:color w:val="000000"/>
                <w:sz w:val="21"/>
                <w:szCs w:val="21"/>
              </w:rPr>
              <w:t>EMS</w:t>
            </w:r>
            <w:r>
              <w:rPr>
                <w:rFonts w:hint="eastAsia"/>
                <w:b/>
                <w:color w:val="000000"/>
                <w:sz w:val="21"/>
                <w:szCs w:val="21"/>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keepNext w:val="0"/>
              <w:keepLines w:val="0"/>
              <w:pageBreakBefore w:val="0"/>
              <w:widowControl/>
              <w:numPr>
                <w:ilvl w:val="0"/>
                <w:numId w:val="0"/>
              </w:numPr>
              <w:kinsoku/>
              <w:wordWrap/>
              <w:overflowPunct/>
              <w:topLinePunct w:val="0"/>
              <w:bidi w:val="0"/>
              <w:snapToGrid/>
              <w:spacing w:line="360" w:lineRule="exact"/>
              <w:textAlignment w:val="auto"/>
              <w:rPr>
                <w:rFonts w:hint="eastAsia"/>
                <w:b/>
                <w:color w:val="000000"/>
                <w:sz w:val="21"/>
                <w:szCs w:val="21"/>
              </w:rPr>
            </w:pPr>
            <w:r>
              <w:rPr>
                <w:rFonts w:hint="eastAsia"/>
                <w:b/>
                <w:color w:val="000000"/>
                <w:sz w:val="21"/>
                <w:szCs w:val="21"/>
                <w:lang w:val="en-US" w:eastAsia="zh-CN"/>
              </w:rPr>
              <w:t>7.</w:t>
            </w:r>
            <w:r>
              <w:rPr>
                <w:rFonts w:hint="eastAsia"/>
                <w:b/>
                <w:color w:val="000000"/>
                <w:sz w:val="21"/>
                <w:szCs w:val="21"/>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ind w:left="0" w:leftChars="0" w:firstLine="0" w:firstLineChars="0"/>
              <w:textAlignment w:val="auto"/>
              <w:rPr>
                <w:rFonts w:ascii="宋体" w:hAnsi="宋体"/>
                <w:b/>
                <w:sz w:val="21"/>
                <w:szCs w:val="21"/>
              </w:rPr>
            </w:pPr>
            <w:r>
              <w:rPr>
                <w:rFonts w:hint="eastAsia"/>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keepNext w:val="0"/>
              <w:keepLines w:val="0"/>
              <w:pageBreakBefore w:val="0"/>
              <w:kinsoku/>
              <w:wordWrap/>
              <w:overflowPunct/>
              <w:topLinePunct w:val="0"/>
              <w:bidi w:val="0"/>
              <w:snapToGrid/>
              <w:spacing w:line="360" w:lineRule="exact"/>
              <w:textAlignment w:val="auto"/>
              <w:rPr>
                <w:b/>
                <w:color w:val="000000"/>
                <w:sz w:val="21"/>
                <w:szCs w:val="21"/>
              </w:rPr>
            </w:pPr>
            <w:r>
              <w:rPr>
                <w:rFonts w:hint="eastAsia"/>
                <w:b/>
                <w:color w:val="000000"/>
                <w:sz w:val="21"/>
                <w:szCs w:val="21"/>
              </w:rPr>
              <w:t>1 纠正/预防措施的实施及效果</w:t>
            </w:r>
            <w:r>
              <w:rPr>
                <w:rFonts w:hint="eastAsia"/>
                <w:b/>
                <w:color w:val="000000"/>
                <w:spacing w:val="-8"/>
                <w:sz w:val="21"/>
                <w:szCs w:val="21"/>
              </w:rPr>
              <w:t>;</w:t>
            </w:r>
          </w:p>
          <w:p>
            <w:pPr>
              <w:keepNext w:val="0"/>
              <w:keepLines w:val="0"/>
              <w:pageBreakBefore w:val="0"/>
              <w:kinsoku/>
              <w:wordWrap/>
              <w:overflowPunct/>
              <w:topLinePunct w:val="0"/>
              <w:bidi w:val="0"/>
              <w:snapToGrid/>
              <w:spacing w:line="360" w:lineRule="exact"/>
              <w:textAlignment w:val="auto"/>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经验证，提供了整改证据，措施有效，完成整改。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10" w:firstLineChars="100"/>
              <w:rPr>
                <w:rFonts w:hint="eastAsia" w:ascii="宋体" w:hAnsi="宋体" w:cs="宋体"/>
                <w:bCs/>
                <w:sz w:val="21"/>
                <w:szCs w:val="21"/>
              </w:rPr>
            </w:pPr>
          </w:p>
          <w:p>
            <w:pPr>
              <w:spacing w:line="280" w:lineRule="exact"/>
              <w:ind w:firstLine="210" w:firstLineChars="100"/>
              <w:rPr>
                <w:rFonts w:ascii="宋体" w:hAnsi="宋体"/>
                <w:b/>
                <w:szCs w:val="21"/>
              </w:rPr>
            </w:pPr>
            <w:r>
              <w:rPr>
                <w:rFonts w:hint="eastAsia" w:ascii="宋体" w:hAnsi="宋体" w:cs="宋体"/>
                <w:bCs/>
                <w:sz w:val="21"/>
                <w:szCs w:val="21"/>
              </w:rPr>
              <w:t>组织建立并实施的管理体系基本符合标准要求，可能存在的重要风险可以得到有效控制，没有出现过环境和安全事故以及顾客投诉事件发生，体系运行基本有效，组织建立了自我完善和自我改进机制。现场开具的不符合项在规定的期限内采取纠正措施并经审核组书面验证有效后，同意</w:t>
            </w:r>
            <w:r>
              <w:rPr>
                <w:rFonts w:hint="eastAsia" w:ascii="宋体" w:hAnsi="宋体" w:cs="宋体"/>
                <w:bCs/>
                <w:sz w:val="21"/>
                <w:szCs w:val="21"/>
                <w:lang w:val="en-US" w:eastAsia="zh-CN"/>
              </w:rPr>
              <w:t>推荐保持</w:t>
            </w:r>
            <w:r>
              <w:rPr>
                <w:rFonts w:hint="eastAsia" w:ascii="宋体" w:hAnsi="宋体" w:cs="宋体"/>
                <w:bCs/>
                <w:sz w:val="21"/>
                <w:szCs w:val="21"/>
              </w:rPr>
              <w:t>认证注册。</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60288" behindDoc="0" locked="0" layoutInCell="1" allowOverlap="1">
            <wp:simplePos x="0" y="0"/>
            <wp:positionH relativeFrom="column">
              <wp:posOffset>1598295</wp:posOffset>
            </wp:positionH>
            <wp:positionV relativeFrom="paragraph">
              <wp:posOffset>250190</wp:posOffset>
            </wp:positionV>
            <wp:extent cx="638810" cy="53022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38810" cy="530225"/>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2021.6.24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eastAsia="宋体"/>
          <w:b/>
          <w:sz w:val="21"/>
          <w:lang w:eastAsia="zh-CN"/>
        </w:rPr>
        <w:drawing>
          <wp:anchor distT="0" distB="0" distL="114300" distR="114300" simplePos="0" relativeHeight="251661312" behindDoc="0" locked="0" layoutInCell="1" allowOverlap="1">
            <wp:simplePos x="0" y="0"/>
            <wp:positionH relativeFrom="column">
              <wp:posOffset>1166495</wp:posOffset>
            </wp:positionH>
            <wp:positionV relativeFrom="paragraph">
              <wp:posOffset>231140</wp:posOffset>
            </wp:positionV>
            <wp:extent cx="638810" cy="530225"/>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638810" cy="530225"/>
                    </a:xfrm>
                    <a:prstGeom prst="rect">
                      <a:avLst/>
                    </a:prstGeom>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日期：2021.6.26</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bookmarkStart w:id="28" w:name="_GoBack"/>
      <w:bookmarkEnd w:id="28"/>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1E60AF5F"/>
    <w:multiLevelType w:val="singleLevel"/>
    <w:tmpl w:val="1E60AF5F"/>
    <w:lvl w:ilvl="0" w:tentative="0">
      <w:start w:val="6"/>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E4F4EDD"/>
    <w:multiLevelType w:val="singleLevel"/>
    <w:tmpl w:val="5E4F4EDD"/>
    <w:lvl w:ilvl="0" w:tentative="0">
      <w:start w:val="7"/>
      <w:numFmt w:val="decimal"/>
      <w:suff w:val="space"/>
      <w:lvlText w:val="%1."/>
      <w:lvlJc w:val="left"/>
    </w:lvl>
  </w:abstractNum>
  <w:abstractNum w:abstractNumId="6">
    <w:nsid w:val="7BC294AD"/>
    <w:multiLevelType w:val="singleLevel"/>
    <w:tmpl w:val="7BC294AD"/>
    <w:lvl w:ilvl="0" w:tentative="0">
      <w:start w:val="5"/>
      <w:numFmt w:val="decimal"/>
      <w:suff w:val="space"/>
      <w:lvlText w:val="%1."/>
      <w:lvlJc w:val="left"/>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745465"/>
    <w:rsid w:val="06ED0487"/>
    <w:rsid w:val="11036650"/>
    <w:rsid w:val="16233EC9"/>
    <w:rsid w:val="2C5A5167"/>
    <w:rsid w:val="330C501B"/>
    <w:rsid w:val="745621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郭力</cp:lastModifiedBy>
  <cp:lastPrinted>2019-04-18T08:15:00Z</cp:lastPrinted>
  <dcterms:modified xsi:type="dcterms:W3CDTF">2021-06-24T00:51:42Z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226F04D9112F41CFA76771A95DADD10A</vt:lpwstr>
  </property>
</Properties>
</file>